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E84" w:rsidRPr="006F46DB" w:rsidRDefault="00537E84" w:rsidP="00537E84">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sidRPr="00FA5A0B">
        <w:rPr>
          <w:rFonts w:ascii="Times New Roman" w:eastAsia="Lucida Sans Unicode" w:hAnsi="Times New Roman" w:cs="Times New Roman"/>
          <w:bCs/>
          <w:i/>
          <w:color w:val="000000"/>
          <w:kern w:val="1"/>
          <w:sz w:val="20"/>
          <w:szCs w:val="20"/>
          <w:lang w:eastAsia="ar-SA"/>
        </w:rPr>
        <w:t>Извещение</w:t>
      </w:r>
      <w:r w:rsidRPr="002A4CF4">
        <w:rPr>
          <w:rFonts w:ascii="Times New Roman" w:eastAsia="Lucida Sans Unicode" w:hAnsi="Times New Roman" w:cs="Times New Roman"/>
          <w:bCs/>
          <w:i/>
          <w:color w:val="000000"/>
          <w:kern w:val="1"/>
          <w:sz w:val="20"/>
          <w:szCs w:val="20"/>
          <w:lang w:eastAsia="ar-SA"/>
        </w:rPr>
        <w:t xml:space="preserve"> </w:t>
      </w:r>
      <w:r>
        <w:rPr>
          <w:rFonts w:ascii="Times New Roman" w:eastAsia="Lucida Sans Unicode" w:hAnsi="Times New Roman" w:cs="Times New Roman"/>
          <w:bCs/>
          <w:i/>
          <w:color w:val="000000"/>
          <w:kern w:val="1"/>
          <w:sz w:val="20"/>
          <w:szCs w:val="20"/>
          <w:lang w:eastAsia="ar-SA"/>
        </w:rPr>
        <w:t xml:space="preserve">от </w:t>
      </w:r>
      <w:r w:rsidR="00057D57">
        <w:rPr>
          <w:rFonts w:ascii="Times New Roman" w:eastAsia="Lucida Sans Unicode" w:hAnsi="Times New Roman" w:cs="Times New Roman"/>
          <w:bCs/>
          <w:i/>
          <w:color w:val="000000"/>
          <w:kern w:val="1"/>
          <w:sz w:val="20"/>
          <w:szCs w:val="20"/>
          <w:lang w:eastAsia="ar-SA"/>
        </w:rPr>
        <w:t>2</w:t>
      </w:r>
      <w:r w:rsidR="004B0DA8">
        <w:rPr>
          <w:rFonts w:ascii="Times New Roman" w:eastAsia="Lucida Sans Unicode" w:hAnsi="Times New Roman" w:cs="Times New Roman"/>
          <w:bCs/>
          <w:i/>
          <w:color w:val="000000"/>
          <w:kern w:val="1"/>
          <w:sz w:val="20"/>
          <w:szCs w:val="20"/>
          <w:lang w:eastAsia="ar-SA"/>
        </w:rPr>
        <w:t>2</w:t>
      </w:r>
      <w:r w:rsidR="009B7DA7">
        <w:rPr>
          <w:rFonts w:ascii="Times New Roman" w:eastAsia="Lucida Sans Unicode" w:hAnsi="Times New Roman" w:cs="Times New Roman"/>
          <w:bCs/>
          <w:i/>
          <w:color w:val="000000"/>
          <w:kern w:val="1"/>
          <w:sz w:val="20"/>
          <w:szCs w:val="20"/>
          <w:lang w:eastAsia="ar-SA"/>
        </w:rPr>
        <w:t>.09.2021</w:t>
      </w:r>
    </w:p>
    <w:p w:rsidR="00537E84" w:rsidRPr="007375DD" w:rsidRDefault="00537E84" w:rsidP="00537E84">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sidRPr="007375DD">
        <w:rPr>
          <w:rFonts w:ascii="Times New Roman" w:eastAsia="Lucida Sans Unicode" w:hAnsi="Times New Roman" w:cs="Times New Roman"/>
          <w:bCs/>
          <w:i/>
          <w:color w:val="000000"/>
          <w:kern w:val="1"/>
          <w:sz w:val="20"/>
          <w:szCs w:val="20"/>
          <w:lang w:eastAsia="ar-SA"/>
        </w:rPr>
        <w:t>о продаже конфискованного имущества</w:t>
      </w:r>
    </w:p>
    <w:p w:rsidR="00537E84" w:rsidRPr="007375DD" w:rsidRDefault="00537E84" w:rsidP="00537E84">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sidRPr="007375DD">
        <w:rPr>
          <w:rFonts w:ascii="Times New Roman" w:eastAsia="Lucida Sans Unicode" w:hAnsi="Times New Roman" w:cs="Times New Roman"/>
          <w:bCs/>
          <w:i/>
          <w:color w:val="000000"/>
          <w:kern w:val="1"/>
          <w:sz w:val="20"/>
          <w:szCs w:val="20"/>
          <w:lang w:eastAsia="ar-SA"/>
        </w:rPr>
        <w:t>в соответствии с Положением о порядке реализации имущества, обращенного в собственность государства, утвержденного Постановлением правительства Российской Федерации</w:t>
      </w:r>
    </w:p>
    <w:p w:rsidR="00537E84" w:rsidRPr="00FA5A0B" w:rsidRDefault="00537E84" w:rsidP="00537E84">
      <w:pPr>
        <w:widowControl w:val="0"/>
        <w:suppressAutoHyphens/>
        <w:spacing w:after="0" w:line="240" w:lineRule="auto"/>
        <w:ind w:left="-567"/>
        <w:jc w:val="center"/>
        <w:rPr>
          <w:rFonts w:ascii="Times New Roman" w:eastAsia="Times New Roman" w:hAnsi="Times New Roman" w:cs="Times New Roman"/>
          <w:i/>
          <w:color w:val="000000"/>
          <w:sz w:val="20"/>
          <w:szCs w:val="20"/>
        </w:rPr>
      </w:pPr>
      <w:r w:rsidRPr="007375DD">
        <w:rPr>
          <w:rFonts w:ascii="Times New Roman" w:eastAsia="Lucida Sans Unicode" w:hAnsi="Times New Roman" w:cs="Times New Roman"/>
          <w:bCs/>
          <w:i/>
          <w:color w:val="000000"/>
          <w:kern w:val="1"/>
          <w:sz w:val="20"/>
          <w:szCs w:val="20"/>
          <w:lang w:eastAsia="ar-SA"/>
        </w:rPr>
        <w:t>от 30.09.2015г. № 1041, и о внесении изменения в Постановление Правительства РФ от 10.09.2012 № 909»</w:t>
      </w:r>
      <w:r>
        <w:rPr>
          <w:rFonts w:ascii="Times New Roman" w:eastAsia="Lucida Sans Unicode" w:hAnsi="Times New Roman" w:cs="Times New Roman"/>
          <w:bCs/>
          <w:i/>
          <w:color w:val="000000"/>
          <w:kern w:val="1"/>
          <w:sz w:val="20"/>
          <w:szCs w:val="20"/>
          <w:lang w:eastAsia="ar-SA"/>
        </w:rPr>
        <w:t xml:space="preserve"> </w:t>
      </w:r>
    </w:p>
    <w:tbl>
      <w:tblPr>
        <w:tblStyle w:val="a3"/>
        <w:tblW w:w="0" w:type="auto"/>
        <w:tblInd w:w="-572" w:type="dxa"/>
        <w:tblLook w:val="04A0" w:firstRow="1" w:lastRow="0" w:firstColumn="1" w:lastColumn="0" w:noHBand="0" w:noVBand="1"/>
      </w:tblPr>
      <w:tblGrid>
        <w:gridCol w:w="489"/>
        <w:gridCol w:w="1932"/>
        <w:gridCol w:w="545"/>
        <w:gridCol w:w="1021"/>
        <w:gridCol w:w="2086"/>
        <w:gridCol w:w="1331"/>
        <w:gridCol w:w="998"/>
        <w:gridCol w:w="1515"/>
      </w:tblGrid>
      <w:tr w:rsidR="00537E84" w:rsidRPr="00121DF8" w:rsidTr="00B861E2">
        <w:tc>
          <w:tcPr>
            <w:tcW w:w="489" w:type="dxa"/>
            <w:vAlign w:val="center"/>
          </w:tcPr>
          <w:p w:rsidR="00537E84" w:rsidRPr="00D00F94" w:rsidRDefault="00537E84" w:rsidP="00B861E2">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b/>
                <w:color w:val="000000" w:themeColor="text1"/>
                <w:kern w:val="1"/>
                <w:sz w:val="18"/>
                <w:szCs w:val="20"/>
                <w:lang w:eastAsia="ar-SA"/>
              </w:rPr>
            </w:pPr>
            <w:r w:rsidRPr="00D00F94">
              <w:rPr>
                <w:rFonts w:ascii="Times New Roman" w:eastAsia="Lucida Sans Unicode" w:hAnsi="Times New Roman" w:cs="Times New Roman"/>
                <w:b/>
                <w:color w:val="000000" w:themeColor="text1"/>
                <w:kern w:val="1"/>
                <w:sz w:val="18"/>
                <w:szCs w:val="20"/>
                <w:lang w:eastAsia="ar-SA"/>
              </w:rPr>
              <w:t>№ п/п</w:t>
            </w:r>
          </w:p>
        </w:tc>
        <w:tc>
          <w:tcPr>
            <w:tcW w:w="1932" w:type="dxa"/>
            <w:vAlign w:val="center"/>
          </w:tcPr>
          <w:p w:rsidR="00537E84" w:rsidRPr="00D00F94" w:rsidRDefault="00537E84" w:rsidP="00B861E2">
            <w:pPr>
              <w:widowControl w:val="0"/>
              <w:suppressAutoHyphens/>
              <w:autoSpaceDE w:val="0"/>
              <w:snapToGrid w:val="0"/>
              <w:spacing w:after="0" w:line="240" w:lineRule="auto"/>
              <w:jc w:val="center"/>
              <w:rPr>
                <w:rFonts w:ascii="Times New Roman" w:eastAsia="Lucida Sans Unicode" w:hAnsi="Times New Roman" w:cs="Times New Roman"/>
                <w:b/>
                <w:color w:val="000000" w:themeColor="text1"/>
                <w:kern w:val="1"/>
                <w:sz w:val="18"/>
                <w:szCs w:val="20"/>
                <w:lang w:eastAsia="ar-SA"/>
              </w:rPr>
            </w:pPr>
            <w:r w:rsidRPr="00D00F94">
              <w:rPr>
                <w:rFonts w:ascii="Times New Roman" w:eastAsia="Lucida Sans Unicode" w:hAnsi="Times New Roman" w:cs="Times New Roman"/>
                <w:b/>
                <w:color w:val="000000" w:themeColor="text1"/>
                <w:kern w:val="1"/>
                <w:sz w:val="18"/>
                <w:szCs w:val="20"/>
                <w:lang w:eastAsia="ar-SA"/>
              </w:rPr>
              <w:t>Наименование</w:t>
            </w:r>
          </w:p>
        </w:tc>
        <w:tc>
          <w:tcPr>
            <w:tcW w:w="7496" w:type="dxa"/>
            <w:gridSpan w:val="6"/>
          </w:tcPr>
          <w:p w:rsidR="00537E84" w:rsidRPr="00D00F94" w:rsidRDefault="00537E84" w:rsidP="00B861E2">
            <w:pPr>
              <w:tabs>
                <w:tab w:val="left" w:pos="578"/>
              </w:tabs>
              <w:suppressAutoHyphens/>
              <w:spacing w:after="0" w:line="240" w:lineRule="auto"/>
              <w:jc w:val="center"/>
              <w:rPr>
                <w:rFonts w:ascii="Times New Roman" w:eastAsia="Times New Roman" w:hAnsi="Times New Roman" w:cs="Times New Roman"/>
                <w:b/>
                <w:color w:val="000000" w:themeColor="text1"/>
                <w:sz w:val="18"/>
                <w:lang w:eastAsia="ar-SA"/>
              </w:rPr>
            </w:pPr>
            <w:r w:rsidRPr="00D00F94">
              <w:rPr>
                <w:rFonts w:ascii="Times New Roman" w:eastAsia="Times New Roman" w:hAnsi="Times New Roman" w:cs="Times New Roman"/>
                <w:b/>
                <w:color w:val="000000" w:themeColor="text1"/>
                <w:sz w:val="18"/>
                <w:lang w:eastAsia="ar-SA"/>
              </w:rPr>
              <w:t>Содержание</w:t>
            </w:r>
          </w:p>
        </w:tc>
      </w:tr>
      <w:tr w:rsidR="00537E84" w:rsidRPr="00121DF8" w:rsidTr="00B861E2">
        <w:tc>
          <w:tcPr>
            <w:tcW w:w="489" w:type="dxa"/>
          </w:tcPr>
          <w:p w:rsidR="00537E84" w:rsidRPr="002D2F20" w:rsidRDefault="00537E84" w:rsidP="00B861E2">
            <w:pPr>
              <w:rPr>
                <w:rFonts w:ascii="Times New Roman" w:hAnsi="Times New Roman" w:cs="Times New Roman"/>
                <w:sz w:val="18"/>
                <w:szCs w:val="18"/>
              </w:rPr>
            </w:pPr>
            <w:r w:rsidRPr="002D2F20">
              <w:rPr>
                <w:rFonts w:ascii="Times New Roman" w:hAnsi="Times New Roman" w:cs="Times New Roman"/>
                <w:sz w:val="18"/>
                <w:szCs w:val="18"/>
              </w:rPr>
              <w:t>1</w:t>
            </w:r>
          </w:p>
        </w:tc>
        <w:tc>
          <w:tcPr>
            <w:tcW w:w="1932" w:type="dxa"/>
          </w:tcPr>
          <w:p w:rsidR="00537E84" w:rsidRPr="00DD024E" w:rsidRDefault="00537E84" w:rsidP="00B861E2">
            <w:pPr>
              <w:spacing w:line="240" w:lineRule="auto"/>
              <w:rPr>
                <w:rFonts w:ascii="Times New Roman" w:eastAsia="Lucida Sans Unicode" w:hAnsi="Times New Roman" w:cs="Times New Roman"/>
                <w:color w:val="000000" w:themeColor="text1"/>
                <w:kern w:val="1"/>
                <w:sz w:val="16"/>
                <w:szCs w:val="16"/>
                <w:lang w:eastAsia="ar-SA"/>
              </w:rPr>
            </w:pPr>
            <w:r w:rsidRPr="004C2562">
              <w:rPr>
                <w:rFonts w:ascii="Times New Roman" w:eastAsia="Lucida Sans Unicode" w:hAnsi="Times New Roman" w:cs="Times New Roman"/>
                <w:color w:val="000000" w:themeColor="text1"/>
                <w:kern w:val="1"/>
                <w:sz w:val="16"/>
                <w:szCs w:val="16"/>
                <w:lang w:eastAsia="ar-SA"/>
              </w:rPr>
              <w:t xml:space="preserve">Наименование, адрес Организатора </w:t>
            </w:r>
            <w:r>
              <w:rPr>
                <w:rFonts w:ascii="Times New Roman" w:eastAsia="Lucida Sans Unicode" w:hAnsi="Times New Roman" w:cs="Times New Roman"/>
                <w:color w:val="000000" w:themeColor="text1"/>
                <w:kern w:val="1"/>
                <w:sz w:val="16"/>
                <w:szCs w:val="16"/>
                <w:lang w:eastAsia="ar-SA"/>
              </w:rPr>
              <w:t>реализации</w:t>
            </w:r>
            <w:r w:rsidRPr="004C2562">
              <w:rPr>
                <w:rFonts w:ascii="Times New Roman" w:eastAsia="Lucida Sans Unicode" w:hAnsi="Times New Roman" w:cs="Times New Roman"/>
                <w:color w:val="000000" w:themeColor="text1"/>
                <w:kern w:val="1"/>
                <w:sz w:val="16"/>
                <w:szCs w:val="16"/>
                <w:lang w:eastAsia="ar-SA"/>
              </w:rPr>
              <w:t xml:space="preserve"> в электронной форме, контактная информация</w:t>
            </w:r>
          </w:p>
        </w:tc>
        <w:tc>
          <w:tcPr>
            <w:tcW w:w="7496" w:type="dxa"/>
            <w:gridSpan w:val="6"/>
          </w:tcPr>
          <w:p w:rsidR="00537E84" w:rsidRPr="001D7DF7" w:rsidRDefault="00537E84" w:rsidP="00B861E2">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1D7DF7">
              <w:rPr>
                <w:rFonts w:ascii="Times New Roman" w:eastAsia="Times New Roman" w:hAnsi="Times New Roman" w:cs="Times New Roman"/>
                <w:color w:val="000000" w:themeColor="text1"/>
                <w:sz w:val="16"/>
                <w:szCs w:val="16"/>
                <w:lang w:eastAsia="ar-SA"/>
              </w:rPr>
              <w:t xml:space="preserve">Межрегиональное территориальное управление Федерального агентства по управлению государственным имуществом </w:t>
            </w:r>
          </w:p>
          <w:p w:rsidR="00537E84" w:rsidRDefault="00537E84" w:rsidP="00B861E2">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1D7DF7">
              <w:rPr>
                <w:rFonts w:ascii="Times New Roman" w:eastAsia="Times New Roman" w:hAnsi="Times New Roman" w:cs="Times New Roman"/>
                <w:color w:val="000000" w:themeColor="text1"/>
                <w:sz w:val="16"/>
                <w:szCs w:val="16"/>
                <w:lang w:eastAsia="ar-SA"/>
              </w:rPr>
              <w:t xml:space="preserve">в Челябинской и Курганской областях </w:t>
            </w:r>
          </w:p>
          <w:p w:rsidR="00537E84" w:rsidRPr="001D7DF7" w:rsidRDefault="00537E84" w:rsidP="00B861E2">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Pr>
                <w:rFonts w:ascii="Times New Roman" w:eastAsia="Times New Roman" w:hAnsi="Times New Roman" w:cs="Times New Roman"/>
                <w:color w:val="000000" w:themeColor="text1"/>
                <w:sz w:val="16"/>
                <w:szCs w:val="16"/>
                <w:lang w:eastAsia="ar-SA"/>
              </w:rPr>
              <w:t>(далее – МТУ Росимущества в Челябинской и Курганской областях)</w:t>
            </w:r>
          </w:p>
          <w:p w:rsidR="00537E84" w:rsidRPr="001D7DF7" w:rsidRDefault="00537E84" w:rsidP="00B861E2">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1D7DF7">
              <w:rPr>
                <w:rFonts w:ascii="Times New Roman" w:eastAsia="Times New Roman" w:hAnsi="Times New Roman" w:cs="Times New Roman"/>
                <w:color w:val="000000" w:themeColor="text1"/>
                <w:sz w:val="16"/>
                <w:szCs w:val="16"/>
                <w:lang w:eastAsia="ar-SA"/>
              </w:rPr>
              <w:t>в лице поверенного ООО «Локус»</w:t>
            </w:r>
          </w:p>
          <w:p w:rsidR="00537E84" w:rsidRPr="00DD024E" w:rsidRDefault="00537E84" w:rsidP="00B861E2">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DD024E">
              <w:rPr>
                <w:rFonts w:ascii="Times New Roman" w:eastAsia="Times New Roman" w:hAnsi="Times New Roman" w:cs="Times New Roman"/>
                <w:color w:val="000000" w:themeColor="text1"/>
                <w:sz w:val="16"/>
                <w:szCs w:val="16"/>
                <w:lang w:eastAsia="ar-SA"/>
              </w:rPr>
              <w:t>адрес:</w:t>
            </w:r>
            <w:r>
              <w:rPr>
                <w:rFonts w:ascii="Times New Roman" w:eastAsia="Times New Roman" w:hAnsi="Times New Roman" w:cs="Times New Roman"/>
                <w:color w:val="000000" w:themeColor="text1"/>
                <w:sz w:val="16"/>
                <w:szCs w:val="16"/>
                <w:lang w:eastAsia="ar-SA"/>
              </w:rPr>
              <w:t xml:space="preserve"> 454080, г. Челябинск, ул. Лесопарковая, 7-46, оф. сайт </w:t>
            </w:r>
            <w:hyperlink r:id="rId4" w:tgtFrame="_blank" w:history="1">
              <w:r w:rsidRPr="00EA5A63">
                <w:rPr>
                  <w:rFonts w:ascii="Times New Roman" w:hAnsi="Times New Roman" w:cs="Times New Roman"/>
                  <w:color w:val="0000FF"/>
                  <w:sz w:val="16"/>
                  <w:szCs w:val="16"/>
                  <w:u w:val="single"/>
                  <w:lang w:val="en-US"/>
                </w:rPr>
                <w:t>http</w:t>
              </w:r>
              <w:r w:rsidRPr="00EA5A63">
                <w:rPr>
                  <w:rFonts w:ascii="Times New Roman" w:hAnsi="Times New Roman" w:cs="Times New Roman"/>
                  <w:color w:val="0000FF"/>
                  <w:sz w:val="16"/>
                  <w:szCs w:val="16"/>
                  <w:u w:val="single"/>
                </w:rPr>
                <w:t>://</w:t>
              </w:r>
              <w:proofErr w:type="spellStart"/>
              <w:r w:rsidRPr="00EA5A63">
                <w:rPr>
                  <w:rFonts w:ascii="Times New Roman" w:hAnsi="Times New Roman" w:cs="Times New Roman"/>
                  <w:color w:val="0000FF"/>
                  <w:sz w:val="16"/>
                  <w:szCs w:val="16"/>
                  <w:u w:val="single"/>
                  <w:lang w:val="en-US"/>
                </w:rPr>
                <w:t>lokus</w:t>
              </w:r>
              <w:proofErr w:type="spellEnd"/>
              <w:r w:rsidRPr="00EA5A63">
                <w:rPr>
                  <w:rFonts w:ascii="Times New Roman" w:hAnsi="Times New Roman" w:cs="Times New Roman"/>
                  <w:color w:val="0000FF"/>
                  <w:sz w:val="16"/>
                  <w:szCs w:val="16"/>
                  <w:u w:val="single"/>
                </w:rPr>
                <w:t>.</w:t>
              </w:r>
              <w:proofErr w:type="spellStart"/>
              <w:r w:rsidRPr="00EA5A63">
                <w:rPr>
                  <w:rFonts w:ascii="Times New Roman" w:hAnsi="Times New Roman" w:cs="Times New Roman"/>
                  <w:color w:val="0000FF"/>
                  <w:sz w:val="16"/>
                  <w:szCs w:val="16"/>
                  <w:u w:val="single"/>
                  <w:lang w:val="en-US"/>
                </w:rPr>
                <w:t>su</w:t>
              </w:r>
              <w:proofErr w:type="spellEnd"/>
              <w:r w:rsidRPr="00EA5A63">
                <w:rPr>
                  <w:rFonts w:ascii="Times New Roman" w:hAnsi="Times New Roman" w:cs="Times New Roman"/>
                  <w:color w:val="0000FF"/>
                  <w:sz w:val="16"/>
                  <w:szCs w:val="16"/>
                  <w:u w:val="single"/>
                </w:rPr>
                <w:t>/</w:t>
              </w:r>
            </w:hyperlink>
            <w:r>
              <w:rPr>
                <w:rFonts w:ascii="Times New Roman" w:hAnsi="Times New Roman" w:cs="Times New Roman"/>
                <w:color w:val="0000FF"/>
                <w:sz w:val="16"/>
                <w:szCs w:val="16"/>
                <w:u w:val="single"/>
              </w:rPr>
              <w:t>,</w:t>
            </w:r>
          </w:p>
          <w:p w:rsidR="00537E84" w:rsidRDefault="00537E84" w:rsidP="00B861E2">
            <w:pPr>
              <w:tabs>
                <w:tab w:val="num" w:pos="0"/>
                <w:tab w:val="left" w:pos="578"/>
              </w:tabs>
              <w:suppressAutoHyphens/>
              <w:spacing w:after="0" w:line="240" w:lineRule="auto"/>
              <w:jc w:val="center"/>
              <w:rPr>
                <w:rFonts w:ascii="Times New Roman" w:eastAsia="Lucida Sans Unicode" w:hAnsi="Times New Roman" w:cs="Times New Roman"/>
                <w:color w:val="000000"/>
                <w:kern w:val="1"/>
                <w:sz w:val="16"/>
                <w:szCs w:val="16"/>
                <w:lang w:eastAsia="ar-SA"/>
              </w:rPr>
            </w:pPr>
            <w:r>
              <w:rPr>
                <w:rFonts w:ascii="Times New Roman" w:hAnsi="Times New Roman" w:cs="Times New Roman"/>
                <w:color w:val="000000"/>
                <w:sz w:val="16"/>
                <w:szCs w:val="16"/>
              </w:rPr>
              <w:t>адрес электронной</w:t>
            </w:r>
            <w:r w:rsidRPr="004C2562">
              <w:rPr>
                <w:rFonts w:ascii="Times New Roman" w:hAnsi="Times New Roman" w:cs="Times New Roman"/>
                <w:color w:val="000000"/>
                <w:sz w:val="16"/>
                <w:szCs w:val="16"/>
              </w:rPr>
              <w:t xml:space="preserve"> почт</w:t>
            </w:r>
            <w:r>
              <w:rPr>
                <w:rFonts w:ascii="Times New Roman" w:hAnsi="Times New Roman" w:cs="Times New Roman"/>
                <w:color w:val="000000"/>
                <w:sz w:val="16"/>
                <w:szCs w:val="16"/>
              </w:rPr>
              <w:t>ы</w:t>
            </w:r>
            <w:r w:rsidRPr="004C2562">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lang w:val="en-US"/>
              </w:rPr>
              <w:t>lokus</w:t>
            </w:r>
            <w:proofErr w:type="spellEnd"/>
            <w:r w:rsidRPr="004D3ECD">
              <w:rPr>
                <w:rFonts w:ascii="Times New Roman" w:hAnsi="Times New Roman" w:cs="Times New Roman"/>
                <w:color w:val="000000"/>
                <w:sz w:val="16"/>
                <w:szCs w:val="16"/>
              </w:rPr>
              <w:t>2019@</w:t>
            </w:r>
            <w:r>
              <w:rPr>
                <w:rFonts w:ascii="Times New Roman" w:hAnsi="Times New Roman" w:cs="Times New Roman"/>
                <w:color w:val="000000"/>
                <w:sz w:val="16"/>
                <w:szCs w:val="16"/>
                <w:lang w:val="en-US"/>
              </w:rPr>
              <w:t>mail</w:t>
            </w:r>
            <w:r w:rsidRPr="004D3ECD">
              <w:rPr>
                <w:rFonts w:ascii="Times New Roman" w:hAnsi="Times New Roman" w:cs="Times New Roman"/>
                <w:color w:val="000000"/>
                <w:sz w:val="16"/>
                <w:szCs w:val="16"/>
              </w:rPr>
              <w:t>.</w:t>
            </w:r>
            <w:proofErr w:type="spellStart"/>
            <w:r>
              <w:rPr>
                <w:rFonts w:ascii="Times New Roman" w:hAnsi="Times New Roman" w:cs="Times New Roman"/>
                <w:color w:val="000000"/>
                <w:sz w:val="16"/>
                <w:szCs w:val="16"/>
                <w:lang w:val="en-US"/>
              </w:rPr>
              <w:t>ru</w:t>
            </w:r>
            <w:proofErr w:type="spellEnd"/>
          </w:p>
          <w:p w:rsidR="00537E84" w:rsidRPr="00EA5A63" w:rsidRDefault="00537E84" w:rsidP="00B861E2">
            <w:pPr>
              <w:spacing w:after="0" w:line="240" w:lineRule="auto"/>
              <w:jc w:val="center"/>
              <w:rPr>
                <w:rFonts w:ascii="Times New Roman" w:hAnsi="Times New Roman" w:cs="Times New Roman"/>
                <w:sz w:val="16"/>
                <w:szCs w:val="16"/>
              </w:rPr>
            </w:pPr>
          </w:p>
        </w:tc>
      </w:tr>
      <w:tr w:rsidR="00537E84" w:rsidRPr="00121DF8" w:rsidTr="00B861E2">
        <w:tc>
          <w:tcPr>
            <w:tcW w:w="489" w:type="dxa"/>
          </w:tcPr>
          <w:p w:rsidR="00537E84" w:rsidRPr="002D2F20" w:rsidRDefault="00537E84" w:rsidP="00B861E2">
            <w:pPr>
              <w:rPr>
                <w:rFonts w:ascii="Times New Roman" w:hAnsi="Times New Roman" w:cs="Times New Roman"/>
                <w:sz w:val="18"/>
                <w:szCs w:val="18"/>
              </w:rPr>
            </w:pPr>
            <w:r w:rsidRPr="002D2F20">
              <w:rPr>
                <w:rFonts w:ascii="Times New Roman" w:hAnsi="Times New Roman" w:cs="Times New Roman"/>
                <w:sz w:val="18"/>
                <w:szCs w:val="18"/>
              </w:rPr>
              <w:t>2</w:t>
            </w:r>
          </w:p>
        </w:tc>
        <w:tc>
          <w:tcPr>
            <w:tcW w:w="1932" w:type="dxa"/>
          </w:tcPr>
          <w:p w:rsidR="00537E84" w:rsidRPr="0063202C" w:rsidRDefault="00537E84" w:rsidP="00B861E2">
            <w:pPr>
              <w:spacing w:line="240" w:lineRule="auto"/>
              <w:rPr>
                <w:sz w:val="16"/>
                <w:szCs w:val="16"/>
              </w:rPr>
            </w:pPr>
            <w:r w:rsidRPr="0063202C">
              <w:rPr>
                <w:rFonts w:ascii="Times New Roman" w:eastAsia="Lucida Sans Unicode" w:hAnsi="Times New Roman" w:cs="Times New Roman"/>
                <w:color w:val="000000" w:themeColor="text1"/>
                <w:kern w:val="1"/>
                <w:sz w:val="16"/>
                <w:szCs w:val="16"/>
                <w:lang w:eastAsia="ar-SA"/>
              </w:rPr>
              <w:t>Наименование оператора электронной площадки и официальный сайт в сети «Интернет» на котором будет проводиться реализация имущества в электронной форме</w:t>
            </w:r>
          </w:p>
        </w:tc>
        <w:tc>
          <w:tcPr>
            <w:tcW w:w="7496" w:type="dxa"/>
            <w:gridSpan w:val="6"/>
          </w:tcPr>
          <w:p w:rsidR="00537E84" w:rsidRPr="0063202C" w:rsidRDefault="00537E84" w:rsidP="00B861E2">
            <w:pPr>
              <w:spacing w:after="0" w:line="240" w:lineRule="auto"/>
              <w:jc w:val="center"/>
              <w:rPr>
                <w:sz w:val="16"/>
                <w:szCs w:val="16"/>
              </w:rPr>
            </w:pPr>
            <w:r w:rsidRPr="0063202C">
              <w:rPr>
                <w:rFonts w:ascii="Times New Roman" w:eastAsia="Lucida Sans Unicode" w:hAnsi="Times New Roman" w:cs="Times New Roman"/>
                <w:color w:val="000000"/>
                <w:kern w:val="1"/>
                <w:sz w:val="16"/>
                <w:szCs w:val="16"/>
                <w:lang w:eastAsia="ar-SA"/>
              </w:rPr>
              <w:t>Электронная торговая площадка (далее – ЭТП): ООО «РТС Тендер»</w:t>
            </w:r>
          </w:p>
          <w:p w:rsidR="00537E84" w:rsidRPr="0063202C" w:rsidRDefault="00537E84" w:rsidP="00B861E2">
            <w:pPr>
              <w:spacing w:after="0" w:line="240" w:lineRule="auto"/>
              <w:jc w:val="center"/>
              <w:rPr>
                <w:rFonts w:ascii="Times New Roman" w:hAnsi="Times New Roman" w:cs="Times New Roman"/>
                <w:sz w:val="16"/>
                <w:szCs w:val="16"/>
              </w:rPr>
            </w:pPr>
            <w:r w:rsidRPr="0063202C">
              <w:rPr>
                <w:rFonts w:ascii="Times New Roman" w:hAnsi="Times New Roman" w:cs="Times New Roman"/>
                <w:sz w:val="16"/>
                <w:szCs w:val="16"/>
              </w:rPr>
              <w:t>адрес ЭТП в сети интернет: https://www.rts-tender.ru</w:t>
            </w:r>
          </w:p>
          <w:p w:rsidR="00537E84" w:rsidRPr="0063202C" w:rsidRDefault="00537E84" w:rsidP="00B861E2">
            <w:pPr>
              <w:tabs>
                <w:tab w:val="num" w:pos="0"/>
                <w:tab w:val="left" w:pos="578"/>
              </w:tabs>
              <w:suppressAutoHyphens/>
              <w:spacing w:after="0" w:line="240" w:lineRule="auto"/>
              <w:jc w:val="center"/>
              <w:rPr>
                <w:rFonts w:ascii="Times New Roman" w:eastAsia="Lucida Sans Unicode" w:hAnsi="Times New Roman" w:cs="Times New Roman"/>
                <w:color w:val="000000"/>
                <w:kern w:val="1"/>
                <w:sz w:val="16"/>
                <w:szCs w:val="16"/>
                <w:lang w:eastAsia="ar-SA"/>
              </w:rPr>
            </w:pPr>
          </w:p>
        </w:tc>
      </w:tr>
      <w:tr w:rsidR="00537E84" w:rsidRPr="00121DF8" w:rsidTr="00B861E2">
        <w:trPr>
          <w:trHeight w:val="992"/>
        </w:trPr>
        <w:tc>
          <w:tcPr>
            <w:tcW w:w="489" w:type="dxa"/>
            <w:vMerge w:val="restart"/>
          </w:tcPr>
          <w:p w:rsidR="00537E84" w:rsidRPr="002D2F20" w:rsidRDefault="00537E84" w:rsidP="00B861E2">
            <w:pPr>
              <w:rPr>
                <w:rFonts w:ascii="Times New Roman" w:hAnsi="Times New Roman" w:cs="Times New Roman"/>
                <w:sz w:val="18"/>
                <w:szCs w:val="18"/>
              </w:rPr>
            </w:pPr>
            <w:r w:rsidRPr="002D2F20">
              <w:rPr>
                <w:rFonts w:ascii="Times New Roman" w:hAnsi="Times New Roman" w:cs="Times New Roman"/>
                <w:sz w:val="18"/>
                <w:szCs w:val="18"/>
              </w:rPr>
              <w:t>3</w:t>
            </w:r>
          </w:p>
        </w:tc>
        <w:tc>
          <w:tcPr>
            <w:tcW w:w="1932" w:type="dxa"/>
            <w:vMerge w:val="restart"/>
          </w:tcPr>
          <w:p w:rsidR="00537E84" w:rsidRPr="00620415" w:rsidRDefault="00537E84" w:rsidP="00B861E2">
            <w:pPr>
              <w:spacing w:line="240" w:lineRule="auto"/>
              <w:jc w:val="both"/>
              <w:rPr>
                <w:rFonts w:ascii="Times New Roman" w:hAnsi="Times New Roman" w:cs="Times New Roman"/>
                <w:sz w:val="16"/>
                <w:szCs w:val="16"/>
              </w:rPr>
            </w:pPr>
            <w:r w:rsidRPr="00620415">
              <w:rPr>
                <w:rFonts w:ascii="Times New Roman" w:hAnsi="Times New Roman" w:cs="Times New Roman"/>
                <w:sz w:val="16"/>
                <w:szCs w:val="16"/>
              </w:rPr>
              <w:t>Наименование имущества, кол-во и иные позволяющие его индивидуализировать сведения</w:t>
            </w:r>
          </w:p>
        </w:tc>
        <w:tc>
          <w:tcPr>
            <w:tcW w:w="545" w:type="dxa"/>
          </w:tcPr>
          <w:p w:rsidR="00537E84" w:rsidRPr="00CF62BF" w:rsidRDefault="00537E84" w:rsidP="00B861E2">
            <w:pPr>
              <w:suppressAutoHyphens/>
              <w:spacing w:after="0" w:line="240" w:lineRule="auto"/>
              <w:jc w:val="center"/>
              <w:rPr>
                <w:rFonts w:ascii="Times New Roman" w:eastAsia="Times New Roman" w:hAnsi="Times New Roman" w:cs="Times New Roman"/>
                <w:b/>
                <w:bCs/>
                <w:color w:val="000000" w:themeColor="text1"/>
                <w:kern w:val="1"/>
                <w:sz w:val="16"/>
                <w:szCs w:val="16"/>
                <w:lang w:eastAsia="ar-SA"/>
              </w:rPr>
            </w:pPr>
            <w:r w:rsidRPr="00CF62BF">
              <w:rPr>
                <w:rFonts w:ascii="Times New Roman" w:eastAsia="Times New Roman" w:hAnsi="Times New Roman" w:cs="Times New Roman"/>
                <w:b/>
                <w:bCs/>
                <w:color w:val="000000" w:themeColor="text1"/>
                <w:kern w:val="1"/>
                <w:sz w:val="16"/>
                <w:szCs w:val="16"/>
                <w:lang w:eastAsia="ar-SA"/>
              </w:rPr>
              <w:t>№</w:t>
            </w:r>
          </w:p>
          <w:p w:rsidR="00537E84" w:rsidRPr="00CF62BF" w:rsidRDefault="00537E84" w:rsidP="00B861E2">
            <w:pPr>
              <w:jc w:val="center"/>
              <w:rPr>
                <w:rFonts w:ascii="Times New Roman" w:hAnsi="Times New Roman" w:cs="Times New Roman"/>
                <w:b/>
                <w:sz w:val="16"/>
                <w:szCs w:val="16"/>
              </w:rPr>
            </w:pPr>
            <w:r w:rsidRPr="00CF62BF">
              <w:rPr>
                <w:rFonts w:ascii="Times New Roman" w:eastAsia="Times New Roman" w:hAnsi="Times New Roman" w:cs="Times New Roman"/>
                <w:b/>
                <w:bCs/>
                <w:color w:val="000000" w:themeColor="text1"/>
                <w:kern w:val="1"/>
                <w:sz w:val="16"/>
                <w:szCs w:val="16"/>
                <w:lang w:eastAsia="ar-SA"/>
              </w:rPr>
              <w:t>лота</w:t>
            </w:r>
          </w:p>
        </w:tc>
        <w:tc>
          <w:tcPr>
            <w:tcW w:w="1021" w:type="dxa"/>
          </w:tcPr>
          <w:p w:rsidR="00537E84" w:rsidRPr="00CF62BF" w:rsidRDefault="00537E84" w:rsidP="00B861E2">
            <w:pPr>
              <w:spacing w:after="0"/>
              <w:rPr>
                <w:rFonts w:ascii="Times New Roman" w:hAnsi="Times New Roman" w:cs="Times New Roman"/>
                <w:b/>
                <w:sz w:val="16"/>
                <w:szCs w:val="16"/>
              </w:rPr>
            </w:pPr>
            <w:r w:rsidRPr="00CF62BF">
              <w:rPr>
                <w:rFonts w:ascii="Times New Roman" w:hAnsi="Times New Roman" w:cs="Times New Roman"/>
                <w:b/>
                <w:sz w:val="16"/>
                <w:szCs w:val="16"/>
              </w:rPr>
              <w:t>Рег. номер</w:t>
            </w:r>
          </w:p>
        </w:tc>
        <w:tc>
          <w:tcPr>
            <w:tcW w:w="2086" w:type="dxa"/>
          </w:tcPr>
          <w:p w:rsidR="00537E84" w:rsidRPr="00CF62BF" w:rsidRDefault="00537E84" w:rsidP="00B861E2">
            <w:pPr>
              <w:spacing w:line="240" w:lineRule="auto"/>
              <w:rPr>
                <w:rFonts w:ascii="Times New Roman" w:hAnsi="Times New Roman" w:cs="Times New Roman"/>
                <w:b/>
                <w:sz w:val="16"/>
                <w:szCs w:val="16"/>
              </w:rPr>
            </w:pPr>
            <w:r w:rsidRPr="00CF62BF">
              <w:rPr>
                <w:rFonts w:ascii="Times New Roman" w:eastAsia="Lucida Sans Unicode" w:hAnsi="Times New Roman" w:cs="Times New Roman"/>
                <w:b/>
                <w:color w:val="000000" w:themeColor="text1"/>
                <w:kern w:val="1"/>
                <w:sz w:val="16"/>
                <w:szCs w:val="16"/>
                <w:lang w:eastAsia="ar-SA"/>
              </w:rPr>
              <w:t>Описание и характеристики имущества, его целевое назначение, кол-во, ед. измерения</w:t>
            </w:r>
          </w:p>
        </w:tc>
        <w:tc>
          <w:tcPr>
            <w:tcW w:w="1331" w:type="dxa"/>
          </w:tcPr>
          <w:p w:rsidR="00537E84" w:rsidRPr="00CF62BF" w:rsidRDefault="00537E84" w:rsidP="00B861E2">
            <w:pPr>
              <w:suppressAutoHyphens/>
              <w:spacing w:after="0" w:line="240" w:lineRule="auto"/>
              <w:jc w:val="center"/>
              <w:rPr>
                <w:rFonts w:ascii="Times New Roman" w:eastAsia="Lucida Sans Unicode" w:hAnsi="Times New Roman" w:cs="Times New Roman"/>
                <w:b/>
                <w:color w:val="000000" w:themeColor="text1"/>
                <w:kern w:val="1"/>
                <w:sz w:val="16"/>
                <w:szCs w:val="16"/>
                <w:lang w:eastAsia="ar-SA"/>
              </w:rPr>
            </w:pPr>
            <w:r w:rsidRPr="00CF62BF">
              <w:rPr>
                <w:rFonts w:ascii="Times New Roman" w:eastAsia="Lucida Sans Unicode" w:hAnsi="Times New Roman" w:cs="Times New Roman"/>
                <w:b/>
                <w:color w:val="000000" w:themeColor="text1"/>
                <w:kern w:val="1"/>
                <w:sz w:val="16"/>
                <w:szCs w:val="16"/>
                <w:lang w:eastAsia="ar-SA"/>
              </w:rPr>
              <w:t>Начальная (минимальная)</w:t>
            </w:r>
          </w:p>
          <w:p w:rsidR="00537E84" w:rsidRPr="00CF62BF" w:rsidRDefault="00537E84" w:rsidP="00B861E2">
            <w:pPr>
              <w:suppressAutoHyphens/>
              <w:spacing w:after="0" w:line="240" w:lineRule="auto"/>
              <w:jc w:val="center"/>
              <w:rPr>
                <w:rFonts w:ascii="Times New Roman" w:eastAsia="Lucida Sans Unicode" w:hAnsi="Times New Roman" w:cs="Times New Roman"/>
                <w:b/>
                <w:color w:val="000000" w:themeColor="text1"/>
                <w:kern w:val="1"/>
                <w:sz w:val="16"/>
                <w:szCs w:val="16"/>
                <w:lang w:eastAsia="ar-SA"/>
              </w:rPr>
            </w:pPr>
            <w:r>
              <w:rPr>
                <w:rFonts w:ascii="Times New Roman" w:eastAsia="Lucida Sans Unicode" w:hAnsi="Times New Roman" w:cs="Times New Roman"/>
                <w:b/>
                <w:color w:val="000000" w:themeColor="text1"/>
                <w:kern w:val="1"/>
                <w:sz w:val="16"/>
                <w:szCs w:val="16"/>
                <w:lang w:eastAsia="ar-SA"/>
              </w:rPr>
              <w:t>ц</w:t>
            </w:r>
            <w:r w:rsidR="009B7DA7">
              <w:rPr>
                <w:rFonts w:ascii="Times New Roman" w:eastAsia="Lucida Sans Unicode" w:hAnsi="Times New Roman" w:cs="Times New Roman"/>
                <w:b/>
                <w:color w:val="000000" w:themeColor="text1"/>
                <w:kern w:val="1"/>
                <w:sz w:val="16"/>
                <w:szCs w:val="16"/>
                <w:lang w:eastAsia="ar-SA"/>
              </w:rPr>
              <w:t>ена лота, с учетом снижения на 9</w:t>
            </w:r>
            <w:r>
              <w:rPr>
                <w:rFonts w:ascii="Times New Roman" w:eastAsia="Lucida Sans Unicode" w:hAnsi="Times New Roman" w:cs="Times New Roman"/>
                <w:b/>
                <w:color w:val="000000" w:themeColor="text1"/>
                <w:kern w:val="1"/>
                <w:sz w:val="16"/>
                <w:szCs w:val="16"/>
                <w:lang w:eastAsia="ar-SA"/>
              </w:rPr>
              <w:t xml:space="preserve">0% </w:t>
            </w:r>
            <w:r w:rsidRPr="00CF62BF">
              <w:rPr>
                <w:rFonts w:ascii="Times New Roman" w:eastAsia="Lucida Sans Unicode" w:hAnsi="Times New Roman" w:cs="Times New Roman"/>
                <w:b/>
                <w:color w:val="000000" w:themeColor="text1"/>
                <w:kern w:val="1"/>
                <w:sz w:val="16"/>
                <w:szCs w:val="16"/>
                <w:lang w:eastAsia="ar-SA"/>
              </w:rPr>
              <w:t xml:space="preserve">(руб.) </w:t>
            </w:r>
            <w:r w:rsidRPr="00CF62BF">
              <w:rPr>
                <w:rFonts w:ascii="Times New Roman" w:hAnsi="Times New Roman" w:cs="Times New Roman"/>
                <w:b/>
                <w:sz w:val="16"/>
                <w:szCs w:val="16"/>
              </w:rPr>
              <w:t>в том числе НДС 20%</w:t>
            </w:r>
          </w:p>
        </w:tc>
        <w:tc>
          <w:tcPr>
            <w:tcW w:w="998" w:type="dxa"/>
          </w:tcPr>
          <w:p w:rsidR="00537E84" w:rsidRPr="00CF62BF" w:rsidRDefault="00537E84" w:rsidP="00B861E2">
            <w:pPr>
              <w:spacing w:line="240" w:lineRule="auto"/>
              <w:jc w:val="center"/>
              <w:rPr>
                <w:rFonts w:ascii="Times New Roman" w:hAnsi="Times New Roman" w:cs="Times New Roman"/>
                <w:b/>
                <w:sz w:val="16"/>
                <w:szCs w:val="16"/>
              </w:rPr>
            </w:pPr>
            <w:r w:rsidRPr="00CF62BF">
              <w:rPr>
                <w:rFonts w:ascii="Times New Roman" w:hAnsi="Times New Roman" w:cs="Times New Roman"/>
                <w:b/>
                <w:sz w:val="16"/>
                <w:szCs w:val="16"/>
              </w:rPr>
              <w:t>Задаток 10% от начальной цены</w:t>
            </w:r>
          </w:p>
        </w:tc>
        <w:tc>
          <w:tcPr>
            <w:tcW w:w="1515" w:type="dxa"/>
          </w:tcPr>
          <w:p w:rsidR="00537E84" w:rsidRPr="00CF62BF" w:rsidRDefault="00537E84" w:rsidP="00B861E2">
            <w:pPr>
              <w:spacing w:after="160" w:line="240" w:lineRule="auto"/>
              <w:jc w:val="center"/>
              <w:rPr>
                <w:rFonts w:ascii="Times New Roman" w:eastAsia="Times New Roman" w:hAnsi="Times New Roman" w:cs="Times New Roman"/>
                <w:b/>
                <w:bCs/>
                <w:color w:val="000000" w:themeColor="text1"/>
                <w:kern w:val="1"/>
                <w:sz w:val="16"/>
                <w:szCs w:val="16"/>
                <w:lang w:eastAsia="ar-SA"/>
              </w:rPr>
            </w:pPr>
            <w:r w:rsidRPr="00CF62BF">
              <w:rPr>
                <w:rFonts w:ascii="Times New Roman" w:eastAsia="Times New Roman" w:hAnsi="Times New Roman" w:cs="Times New Roman"/>
                <w:b/>
                <w:bCs/>
                <w:color w:val="000000" w:themeColor="text1"/>
                <w:kern w:val="1"/>
                <w:sz w:val="16"/>
                <w:szCs w:val="16"/>
                <w:lang w:eastAsia="ar-SA"/>
              </w:rPr>
              <w:t>Место нахождения</w:t>
            </w:r>
          </w:p>
          <w:p w:rsidR="00537E84" w:rsidRPr="00CF62BF" w:rsidRDefault="00537E84" w:rsidP="00B861E2">
            <w:pPr>
              <w:rPr>
                <w:rFonts w:ascii="Times New Roman" w:hAnsi="Times New Roman" w:cs="Times New Roman"/>
                <w:b/>
                <w:sz w:val="16"/>
                <w:szCs w:val="16"/>
              </w:rPr>
            </w:pP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1</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5056-М-ЧЛБ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 2107, г/н В340МУ174</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2875,60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287,56</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2</w:t>
            </w:r>
          </w:p>
        </w:tc>
        <w:tc>
          <w:tcPr>
            <w:tcW w:w="1021" w:type="dxa"/>
            <w:vAlign w:val="center"/>
          </w:tcPr>
          <w:p w:rsidR="00537E84" w:rsidRPr="00CF62BF" w:rsidRDefault="00537E84" w:rsidP="00B861E2">
            <w:pPr>
              <w:spacing w:after="0" w:line="240" w:lineRule="auto"/>
              <w:rPr>
                <w:rFonts w:ascii="Times New Roman" w:eastAsia="Times New Roman" w:hAnsi="Times New Roman" w:cs="Times New Roman"/>
                <w:color w:val="000000"/>
                <w:sz w:val="16"/>
                <w:szCs w:val="16"/>
              </w:rPr>
            </w:pPr>
            <w:r w:rsidRPr="00CF62BF">
              <w:rPr>
                <w:rFonts w:ascii="Times New Roman" w:hAnsi="Times New Roman" w:cs="Times New Roman"/>
                <w:color w:val="000000"/>
                <w:sz w:val="16"/>
                <w:szCs w:val="16"/>
              </w:rPr>
              <w:t>5343-М-ЧЛБ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 21093, г/н А869ЕТ45</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1929,20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192,92</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3</w:t>
            </w:r>
          </w:p>
        </w:tc>
        <w:tc>
          <w:tcPr>
            <w:tcW w:w="1021" w:type="dxa"/>
            <w:vAlign w:val="center"/>
          </w:tcPr>
          <w:p w:rsidR="00537E84" w:rsidRPr="00CF62BF" w:rsidRDefault="00537E84" w:rsidP="00B861E2">
            <w:pPr>
              <w:rPr>
                <w:rFonts w:ascii="Times New Roman" w:hAnsi="Times New Roman" w:cs="Times New Roman"/>
                <w:color w:val="000000"/>
                <w:sz w:val="16"/>
                <w:szCs w:val="16"/>
              </w:rPr>
            </w:pPr>
            <w:r w:rsidRPr="00CF62BF">
              <w:rPr>
                <w:rFonts w:ascii="Times New Roman" w:hAnsi="Times New Roman" w:cs="Times New Roman"/>
                <w:color w:val="000000"/>
                <w:sz w:val="16"/>
                <w:szCs w:val="16"/>
              </w:rPr>
              <w:t>5708-М-ЧЛБ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ВАЗ 111130, г/н Ф776КС45, 2001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 VIN ХТА11113010173350</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2275,00</w:t>
            </w:r>
          </w:p>
        </w:tc>
        <w:tc>
          <w:tcPr>
            <w:tcW w:w="998" w:type="dxa"/>
          </w:tcPr>
          <w:p w:rsidR="00537E84" w:rsidRPr="00CF62BF" w:rsidRDefault="00FF3E34" w:rsidP="00FF3E34">
            <w:pPr>
              <w:spacing w:after="0"/>
              <w:rPr>
                <w:rFonts w:ascii="Times New Roman" w:hAnsi="Times New Roman" w:cs="Times New Roman"/>
                <w:sz w:val="16"/>
                <w:szCs w:val="16"/>
              </w:rPr>
            </w:pPr>
            <w:r>
              <w:rPr>
                <w:rFonts w:ascii="Times New Roman" w:hAnsi="Times New Roman" w:cs="Times New Roman"/>
                <w:sz w:val="16"/>
                <w:szCs w:val="16"/>
              </w:rPr>
              <w:t>227</w:t>
            </w:r>
            <w:r w:rsidR="00537E84">
              <w:rPr>
                <w:rFonts w:ascii="Times New Roman" w:hAnsi="Times New Roman" w:cs="Times New Roman"/>
                <w:sz w:val="16"/>
                <w:szCs w:val="16"/>
              </w:rPr>
              <w:t>,</w:t>
            </w:r>
            <w:r>
              <w:rPr>
                <w:rFonts w:ascii="Times New Roman" w:hAnsi="Times New Roman" w:cs="Times New Roman"/>
                <w:sz w:val="16"/>
                <w:szCs w:val="16"/>
              </w:rPr>
              <w:t>5</w:t>
            </w:r>
            <w:r w:rsidR="00537E84">
              <w:rPr>
                <w:rFonts w:ascii="Times New Roman" w:hAnsi="Times New Roman" w:cs="Times New Roman"/>
                <w:sz w:val="16"/>
                <w:szCs w:val="16"/>
              </w:rPr>
              <w:t>0</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4</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6074-М-ЧЛБ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УАЗ 31514-10 г/н Н494КЕ45, VIN XTT315140V0003381,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 1997, номер шасси отсутствует</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8918,00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891,80</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5</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6575-М-ЧЛБ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УАЗ-31512, г/н Х832ВУ45, 1993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 VIN XTT315120P0463266</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7716,80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771,68</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6</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1300-М-ЧЛБ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Автомобиль ВАЗ 2109 цвет белый</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2165,80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216,58</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7</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2291-М-ЧЛБ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ВАЗ-21060, г/н К386ВР45</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2366,00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236,60</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8</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5344-М-ЧЛБ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УАЗ 315148, г/н У793ЕС45</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14268,80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1426,88</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9</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6076-М-ЧЛБ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ВАЗ-210930, г/н Е188КВ45</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FF3E34">
            <w:pPr>
              <w:spacing w:after="0"/>
              <w:rPr>
                <w:rFonts w:ascii="Times New Roman" w:hAnsi="Times New Roman" w:cs="Times New Roman"/>
                <w:sz w:val="16"/>
                <w:szCs w:val="16"/>
              </w:rPr>
            </w:pPr>
            <w:r>
              <w:rPr>
                <w:rFonts w:ascii="Times New Roman" w:hAnsi="Times New Roman" w:cs="Times New Roman"/>
                <w:sz w:val="16"/>
                <w:szCs w:val="16"/>
              </w:rPr>
              <w:t>2184,00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218,40</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10</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6959-М-ЧЛБ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Ваз-21114, г/н О841 ТМ72</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3894,80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389,48</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11</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9127-М-ЧЛБ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 2106 без регистрационных знаков</w:t>
            </w:r>
            <w:r>
              <w:rPr>
                <w:rFonts w:ascii="Times New Roman" w:hAnsi="Times New Roman" w:cs="Times New Roman"/>
                <w:sz w:val="16"/>
                <w:szCs w:val="16"/>
              </w:rPr>
              <w:t xml:space="preserve"> (реализация по стоимости годных остатков)</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1925,10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192,51</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12</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8582-М-ЧЛБ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ВАЗ-2121, 1991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 xml:space="preserve">., г/н Е704КО45, </w:t>
            </w:r>
            <w:r w:rsidRPr="00CF62BF">
              <w:rPr>
                <w:rFonts w:ascii="Times New Roman" w:hAnsi="Times New Roman" w:cs="Times New Roman"/>
                <w:sz w:val="16"/>
                <w:szCs w:val="16"/>
                <w:lang w:val="en-US"/>
              </w:rPr>
              <w:t>VIN</w:t>
            </w:r>
            <w:r w:rsidRPr="00CF62BF">
              <w:rPr>
                <w:rFonts w:ascii="Times New Roman" w:hAnsi="Times New Roman" w:cs="Times New Roman"/>
                <w:sz w:val="16"/>
                <w:szCs w:val="16"/>
              </w:rPr>
              <w:t xml:space="preserve"> 212100 М 0855609</w:t>
            </w:r>
            <w:r>
              <w:rPr>
                <w:rFonts w:ascii="Times New Roman" w:hAnsi="Times New Roman" w:cs="Times New Roman"/>
                <w:sz w:val="16"/>
                <w:szCs w:val="16"/>
              </w:rPr>
              <w:t xml:space="preserve"> (реализация по стоимости годных остатков)</w:t>
            </w:r>
          </w:p>
        </w:tc>
        <w:tc>
          <w:tcPr>
            <w:tcW w:w="1331" w:type="dxa"/>
          </w:tcPr>
          <w:p w:rsidR="00537E84" w:rsidRPr="00BF22DC"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2250,60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225,06</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13</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8395-М-ЧЛБ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Древесина в виде обрезной доски из сосны, 30 </w:t>
            </w:r>
            <w:proofErr w:type="spellStart"/>
            <w:r w:rsidRPr="00CF62BF">
              <w:rPr>
                <w:rFonts w:ascii="Times New Roman" w:hAnsi="Times New Roman" w:cs="Times New Roman"/>
                <w:sz w:val="16"/>
                <w:szCs w:val="16"/>
              </w:rPr>
              <w:t>куб.м</w:t>
            </w:r>
            <w:proofErr w:type="spellEnd"/>
            <w:r w:rsidRPr="00CF62BF">
              <w:rPr>
                <w:rFonts w:ascii="Times New Roman" w:hAnsi="Times New Roman" w:cs="Times New Roman"/>
                <w:sz w:val="16"/>
                <w:szCs w:val="16"/>
              </w:rPr>
              <w:t>.</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43500,00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4350,00</w:t>
            </w:r>
          </w:p>
        </w:tc>
        <w:tc>
          <w:tcPr>
            <w:tcW w:w="1515" w:type="dxa"/>
          </w:tcPr>
          <w:p w:rsidR="00537E84" w:rsidRPr="00CF62BF" w:rsidRDefault="002B2129" w:rsidP="00B861E2">
            <w:pPr>
              <w:rPr>
                <w:rFonts w:ascii="Times New Roman" w:hAnsi="Times New Roman" w:cs="Times New Roman"/>
                <w:sz w:val="16"/>
                <w:szCs w:val="16"/>
              </w:rPr>
            </w:pPr>
            <w:r>
              <w:rPr>
                <w:rFonts w:ascii="Times New Roman" w:hAnsi="Times New Roman" w:cs="Times New Roman"/>
                <w:sz w:val="16"/>
                <w:szCs w:val="16"/>
              </w:rPr>
              <w:t xml:space="preserve">Белозерский р-н, д. </w:t>
            </w:r>
            <w:proofErr w:type="spellStart"/>
            <w:r>
              <w:rPr>
                <w:rFonts w:ascii="Times New Roman" w:hAnsi="Times New Roman" w:cs="Times New Roman"/>
                <w:sz w:val="16"/>
                <w:szCs w:val="16"/>
              </w:rPr>
              <w:t>Корюкина</w:t>
            </w:r>
            <w:proofErr w:type="spellEnd"/>
            <w:r>
              <w:rPr>
                <w:rFonts w:ascii="Times New Roman" w:hAnsi="Times New Roman" w:cs="Times New Roman"/>
                <w:sz w:val="16"/>
                <w:szCs w:val="16"/>
              </w:rPr>
              <w:t>, ул. Конституции, 20</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14</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5192-М-ЧЛБ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Мотоцикл "Днепр", г/н О427КНА</w:t>
            </w:r>
            <w:r>
              <w:rPr>
                <w:rFonts w:ascii="Times New Roman" w:hAnsi="Times New Roman" w:cs="Times New Roman"/>
                <w:sz w:val="16"/>
                <w:szCs w:val="16"/>
              </w:rPr>
              <w:t xml:space="preserve"> (реализация по прямому назначению)</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3205,50</w:t>
            </w:r>
          </w:p>
        </w:tc>
        <w:tc>
          <w:tcPr>
            <w:tcW w:w="998" w:type="dxa"/>
          </w:tcPr>
          <w:p w:rsidR="00537E84" w:rsidRPr="00CF62BF" w:rsidRDefault="00FF3E34" w:rsidP="00057D57">
            <w:pPr>
              <w:spacing w:after="0"/>
              <w:rPr>
                <w:rFonts w:ascii="Times New Roman" w:hAnsi="Times New Roman" w:cs="Times New Roman"/>
                <w:sz w:val="16"/>
                <w:szCs w:val="16"/>
              </w:rPr>
            </w:pPr>
            <w:r>
              <w:rPr>
                <w:rFonts w:ascii="Times New Roman" w:hAnsi="Times New Roman" w:cs="Times New Roman"/>
                <w:sz w:val="16"/>
                <w:szCs w:val="16"/>
              </w:rPr>
              <w:t>320,</w:t>
            </w:r>
            <w:r w:rsidR="00057D57">
              <w:rPr>
                <w:rFonts w:ascii="Times New Roman" w:hAnsi="Times New Roman" w:cs="Times New Roman"/>
                <w:sz w:val="16"/>
                <w:szCs w:val="16"/>
              </w:rPr>
              <w:t>55</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15</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2433-М-ЧЛБ</w:t>
            </w:r>
          </w:p>
        </w:tc>
        <w:tc>
          <w:tcPr>
            <w:tcW w:w="2086" w:type="dxa"/>
          </w:tcPr>
          <w:p w:rsidR="00537E84" w:rsidRPr="00CF62BF"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Нива ВАЗ 2121 красного цвета, в нерабочем состоянии, 1990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w:t>
            </w:r>
            <w:r>
              <w:rPr>
                <w:rFonts w:ascii="Times New Roman" w:hAnsi="Times New Roman" w:cs="Times New Roman"/>
                <w:sz w:val="16"/>
                <w:szCs w:val="16"/>
              </w:rPr>
              <w:t xml:space="preserve"> (реализация по стоимости годных остатков)</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2250,60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225,06</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16</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2830-М-ЧЛБ</w:t>
            </w:r>
          </w:p>
        </w:tc>
        <w:tc>
          <w:tcPr>
            <w:tcW w:w="2086" w:type="dxa"/>
          </w:tcPr>
          <w:p w:rsidR="00537E84" w:rsidRPr="001D2E73"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Автомобиль </w:t>
            </w:r>
            <w:r>
              <w:rPr>
                <w:rFonts w:ascii="Times New Roman" w:hAnsi="Times New Roman" w:cs="Times New Roman"/>
                <w:sz w:val="16"/>
                <w:szCs w:val="16"/>
              </w:rPr>
              <w:t xml:space="preserve">Нива, без г/н, </w:t>
            </w:r>
            <w:r>
              <w:rPr>
                <w:rFonts w:ascii="Times New Roman" w:hAnsi="Times New Roman" w:cs="Times New Roman"/>
                <w:sz w:val="16"/>
                <w:szCs w:val="16"/>
                <w:lang w:val="en-US"/>
              </w:rPr>
              <w:t>V</w:t>
            </w:r>
            <w:r>
              <w:rPr>
                <w:rFonts w:ascii="Times New Roman" w:hAnsi="Times New Roman" w:cs="Times New Roman"/>
                <w:sz w:val="16"/>
                <w:szCs w:val="16"/>
              </w:rPr>
              <w:t xml:space="preserve">IN </w:t>
            </w:r>
            <w:r w:rsidRPr="00CF62BF">
              <w:rPr>
                <w:rFonts w:ascii="Times New Roman" w:hAnsi="Times New Roman" w:cs="Times New Roman"/>
                <w:sz w:val="16"/>
                <w:szCs w:val="16"/>
              </w:rPr>
              <w:t>ХТА 212100R1028229</w:t>
            </w:r>
            <w:r w:rsidRPr="001D2E73">
              <w:rPr>
                <w:rFonts w:ascii="Times New Roman" w:hAnsi="Times New Roman" w:cs="Times New Roman"/>
                <w:sz w:val="16"/>
                <w:szCs w:val="16"/>
              </w:rPr>
              <w:t xml:space="preserve"> </w:t>
            </w:r>
            <w:r>
              <w:rPr>
                <w:rFonts w:ascii="Times New Roman" w:hAnsi="Times New Roman" w:cs="Times New Roman"/>
                <w:sz w:val="16"/>
                <w:szCs w:val="16"/>
              </w:rPr>
              <w:t>(реализация по стоимости годных остатков)</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2250,60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225,06</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pPr>
              <w:spacing w:after="0"/>
            </w:pPr>
          </w:p>
        </w:tc>
        <w:tc>
          <w:tcPr>
            <w:tcW w:w="1932" w:type="dxa"/>
            <w:vMerge/>
          </w:tcPr>
          <w:p w:rsidR="00537E84" w:rsidRDefault="00537E84" w:rsidP="00B861E2">
            <w:pPr>
              <w:spacing w:after="0"/>
            </w:pPr>
          </w:p>
        </w:tc>
        <w:tc>
          <w:tcPr>
            <w:tcW w:w="545" w:type="dxa"/>
          </w:tcPr>
          <w:p w:rsidR="00537E84" w:rsidRPr="00CF62BF" w:rsidRDefault="00537E84" w:rsidP="00B861E2">
            <w:pPr>
              <w:spacing w:after="0"/>
              <w:rPr>
                <w:rFonts w:ascii="Times New Roman" w:hAnsi="Times New Roman" w:cs="Times New Roman"/>
                <w:b/>
                <w:sz w:val="16"/>
                <w:szCs w:val="16"/>
              </w:rPr>
            </w:pPr>
            <w:r>
              <w:rPr>
                <w:rFonts w:ascii="Times New Roman" w:hAnsi="Times New Roman" w:cs="Times New Roman"/>
                <w:b/>
                <w:sz w:val="16"/>
                <w:szCs w:val="16"/>
              </w:rPr>
              <w:t>17</w:t>
            </w:r>
          </w:p>
        </w:tc>
        <w:tc>
          <w:tcPr>
            <w:tcW w:w="1021" w:type="dxa"/>
          </w:tcPr>
          <w:p w:rsidR="00537E84" w:rsidRPr="00CF62BF" w:rsidRDefault="00537E84" w:rsidP="00B861E2">
            <w:pPr>
              <w:spacing w:after="0"/>
              <w:rPr>
                <w:rFonts w:ascii="Times New Roman" w:hAnsi="Times New Roman" w:cs="Times New Roman"/>
                <w:sz w:val="16"/>
                <w:szCs w:val="16"/>
              </w:rPr>
            </w:pPr>
            <w:r w:rsidRPr="00CF62BF">
              <w:rPr>
                <w:rFonts w:ascii="Times New Roman" w:hAnsi="Times New Roman" w:cs="Times New Roman"/>
                <w:sz w:val="16"/>
                <w:szCs w:val="16"/>
              </w:rPr>
              <w:t>2900-М-ЧЛБ</w:t>
            </w:r>
          </w:p>
        </w:tc>
        <w:tc>
          <w:tcPr>
            <w:tcW w:w="2086" w:type="dxa"/>
          </w:tcPr>
          <w:p w:rsidR="00537E84" w:rsidRPr="001D2E73" w:rsidRDefault="00537E84" w:rsidP="00B861E2">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Грузовой автомобиль ГАЗ-52, г/н К289АХ45</w:t>
            </w:r>
            <w:r w:rsidRPr="001D2E73">
              <w:rPr>
                <w:rFonts w:ascii="Times New Roman" w:hAnsi="Times New Roman" w:cs="Times New Roman"/>
                <w:sz w:val="16"/>
                <w:szCs w:val="16"/>
              </w:rPr>
              <w:t xml:space="preserve"> </w:t>
            </w:r>
            <w:r>
              <w:rPr>
                <w:rFonts w:ascii="Times New Roman" w:hAnsi="Times New Roman" w:cs="Times New Roman"/>
                <w:sz w:val="16"/>
                <w:szCs w:val="16"/>
              </w:rPr>
              <w:t>(реализация по стоимости годных остатков)</w:t>
            </w:r>
          </w:p>
        </w:tc>
        <w:tc>
          <w:tcPr>
            <w:tcW w:w="1331"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5235,90</w:t>
            </w:r>
          </w:p>
        </w:tc>
        <w:tc>
          <w:tcPr>
            <w:tcW w:w="998" w:type="dxa"/>
          </w:tcPr>
          <w:p w:rsidR="00537E84" w:rsidRPr="00CF62BF" w:rsidRDefault="00FF3E34" w:rsidP="00B861E2">
            <w:pPr>
              <w:spacing w:after="0"/>
              <w:rPr>
                <w:rFonts w:ascii="Times New Roman" w:hAnsi="Times New Roman" w:cs="Times New Roman"/>
                <w:sz w:val="16"/>
                <w:szCs w:val="16"/>
              </w:rPr>
            </w:pPr>
            <w:r>
              <w:rPr>
                <w:rFonts w:ascii="Times New Roman" w:hAnsi="Times New Roman" w:cs="Times New Roman"/>
                <w:sz w:val="16"/>
                <w:szCs w:val="16"/>
              </w:rPr>
              <w:t>523,59</w:t>
            </w:r>
          </w:p>
        </w:tc>
        <w:tc>
          <w:tcPr>
            <w:tcW w:w="1515" w:type="dxa"/>
          </w:tcPr>
          <w:p w:rsidR="00537E84" w:rsidRPr="00CF62BF" w:rsidRDefault="00537E84" w:rsidP="00B861E2">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537E84" w:rsidRPr="00121DF8" w:rsidTr="00B861E2">
        <w:tc>
          <w:tcPr>
            <w:tcW w:w="489" w:type="dxa"/>
            <w:vMerge/>
          </w:tcPr>
          <w:p w:rsidR="00537E84" w:rsidRDefault="00537E84" w:rsidP="00B861E2"/>
        </w:tc>
        <w:tc>
          <w:tcPr>
            <w:tcW w:w="1932" w:type="dxa"/>
            <w:vMerge/>
          </w:tcPr>
          <w:p w:rsidR="00537E84" w:rsidRDefault="00537E84" w:rsidP="00B861E2"/>
        </w:tc>
        <w:tc>
          <w:tcPr>
            <w:tcW w:w="7496" w:type="dxa"/>
            <w:gridSpan w:val="6"/>
          </w:tcPr>
          <w:p w:rsidR="00537E84" w:rsidRDefault="00537E84" w:rsidP="00B861E2">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Шаг аукциона по всем лотам</w:t>
            </w:r>
            <w:r w:rsidRPr="003E0BC5">
              <w:rPr>
                <w:rFonts w:ascii="Times New Roman" w:hAnsi="Times New Roman" w:cs="Times New Roman"/>
                <w:b/>
                <w:sz w:val="16"/>
                <w:szCs w:val="16"/>
              </w:rPr>
              <w:t xml:space="preserve"> 1%</w:t>
            </w:r>
          </w:p>
          <w:p w:rsidR="00537E84" w:rsidRDefault="00537E84" w:rsidP="00B861E2">
            <w:pPr>
              <w:spacing w:after="0" w:line="240" w:lineRule="auto"/>
              <w:jc w:val="both"/>
              <w:rPr>
                <w:rFonts w:ascii="Times New Roman" w:eastAsia="Times New Roman" w:hAnsi="Times New Roman" w:cs="Times New Roman"/>
                <w:b/>
                <w:bCs/>
                <w:color w:val="000000" w:themeColor="text1"/>
                <w:kern w:val="1"/>
                <w:sz w:val="16"/>
                <w:szCs w:val="16"/>
                <w:lang w:eastAsia="ar-SA"/>
              </w:rPr>
            </w:pPr>
            <w:r w:rsidRPr="003E0BC5">
              <w:rPr>
                <w:rFonts w:ascii="Times New Roman" w:hAnsi="Times New Roman" w:cs="Times New Roman"/>
                <w:b/>
                <w:sz w:val="16"/>
                <w:szCs w:val="16"/>
              </w:rPr>
              <w:t xml:space="preserve">Имущество находится в федеральной собственности. </w:t>
            </w:r>
            <w:r w:rsidRPr="003E0BC5">
              <w:rPr>
                <w:rFonts w:ascii="Times New Roman" w:eastAsia="Times New Roman" w:hAnsi="Times New Roman" w:cs="Times New Roman"/>
                <w:b/>
                <w:bCs/>
                <w:color w:val="000000" w:themeColor="text1"/>
                <w:kern w:val="1"/>
                <w:sz w:val="16"/>
                <w:szCs w:val="16"/>
                <w:lang w:eastAsia="ar-SA"/>
              </w:rPr>
              <w:t>Приобретенное покупателем имущество возврату и обмену не подлежит, имущество продается в том виде, комплектности и состоянии, в каком оно есть у продавца, за скрытые дефекты имущества продавец ответственности не несет.</w:t>
            </w:r>
          </w:p>
          <w:p w:rsidR="00537E84" w:rsidRPr="00512ED3" w:rsidRDefault="00537E84" w:rsidP="00B861E2">
            <w:pPr>
              <w:spacing w:after="0" w:line="240" w:lineRule="auto"/>
              <w:jc w:val="both"/>
              <w:rPr>
                <w:rFonts w:ascii="Times New Roman" w:eastAsia="Times New Roman" w:hAnsi="Times New Roman" w:cs="Times New Roman"/>
                <w:b/>
                <w:bCs/>
                <w:color w:val="000000" w:themeColor="text1"/>
                <w:kern w:val="1"/>
                <w:sz w:val="16"/>
                <w:szCs w:val="16"/>
                <w:lang w:eastAsia="ar-SA"/>
              </w:rPr>
            </w:pPr>
            <w:r>
              <w:rPr>
                <w:rFonts w:ascii="Times New Roman" w:eastAsia="Times New Roman" w:hAnsi="Times New Roman" w:cs="Times New Roman"/>
                <w:b/>
                <w:bCs/>
                <w:color w:val="000000" w:themeColor="text1"/>
                <w:kern w:val="1"/>
                <w:sz w:val="16"/>
                <w:szCs w:val="16"/>
                <w:lang w:eastAsia="ar-SA"/>
              </w:rPr>
              <w:t>Документы на вышеуказанное имущество: паспорт транспортного средства, свидетельство о регистрации ТС, а также иные сопроводительные документы отсутствуют.</w:t>
            </w:r>
          </w:p>
        </w:tc>
      </w:tr>
      <w:tr w:rsidR="00537E84" w:rsidRPr="00121DF8" w:rsidTr="00B861E2">
        <w:trPr>
          <w:trHeight w:val="1211"/>
        </w:trPr>
        <w:tc>
          <w:tcPr>
            <w:tcW w:w="489" w:type="dxa"/>
          </w:tcPr>
          <w:p w:rsidR="00537E84" w:rsidRPr="00EF0197" w:rsidRDefault="00537E84" w:rsidP="00B861E2">
            <w:pPr>
              <w:rPr>
                <w:rFonts w:ascii="Times New Roman" w:hAnsi="Times New Roman" w:cs="Times New Roman"/>
                <w:sz w:val="16"/>
                <w:szCs w:val="16"/>
              </w:rPr>
            </w:pPr>
            <w:r w:rsidRPr="00EF0197">
              <w:rPr>
                <w:rFonts w:ascii="Times New Roman" w:hAnsi="Times New Roman" w:cs="Times New Roman"/>
                <w:sz w:val="16"/>
                <w:szCs w:val="16"/>
              </w:rPr>
              <w:t>4</w:t>
            </w:r>
          </w:p>
        </w:tc>
        <w:tc>
          <w:tcPr>
            <w:tcW w:w="1932" w:type="dxa"/>
          </w:tcPr>
          <w:p w:rsidR="00537E84" w:rsidRDefault="00537E84" w:rsidP="00B861E2">
            <w:pPr>
              <w:spacing w:line="240" w:lineRule="auto"/>
            </w:pPr>
            <w:r>
              <w:rPr>
                <w:rFonts w:ascii="Times New Roman" w:hAnsi="Times New Roman" w:cs="Times New Roman"/>
                <w:color w:val="000000"/>
                <w:sz w:val="16"/>
                <w:szCs w:val="16"/>
              </w:rPr>
              <w:t>И</w:t>
            </w:r>
            <w:r w:rsidRPr="004C2562">
              <w:rPr>
                <w:rFonts w:ascii="Times New Roman" w:hAnsi="Times New Roman" w:cs="Times New Roman"/>
                <w:color w:val="000000"/>
                <w:sz w:val="16"/>
                <w:szCs w:val="16"/>
              </w:rPr>
              <w:t>нформация о возможности ознакомления с</w:t>
            </w:r>
            <w:r>
              <w:rPr>
                <w:rFonts w:ascii="Times New Roman" w:hAnsi="Times New Roman" w:cs="Times New Roman"/>
                <w:color w:val="000000"/>
                <w:sz w:val="16"/>
                <w:szCs w:val="16"/>
              </w:rPr>
              <w:t xml:space="preserve"> имуществом</w:t>
            </w:r>
            <w:r w:rsidRPr="004C2562">
              <w:rPr>
                <w:rFonts w:ascii="Times New Roman" w:hAnsi="Times New Roman" w:cs="Times New Roman"/>
                <w:color w:val="000000"/>
                <w:sz w:val="16"/>
                <w:szCs w:val="16"/>
              </w:rPr>
              <w:t xml:space="preserve"> (сро</w:t>
            </w:r>
            <w:r>
              <w:rPr>
                <w:rFonts w:ascii="Times New Roman" w:hAnsi="Times New Roman" w:cs="Times New Roman"/>
                <w:color w:val="000000"/>
                <w:sz w:val="16"/>
                <w:szCs w:val="16"/>
              </w:rPr>
              <w:t>ки (дата) и время ознакомления)</w:t>
            </w:r>
          </w:p>
        </w:tc>
        <w:tc>
          <w:tcPr>
            <w:tcW w:w="7496" w:type="dxa"/>
            <w:gridSpan w:val="6"/>
          </w:tcPr>
          <w:p w:rsidR="00537E84" w:rsidRDefault="00537E84" w:rsidP="00B861E2">
            <w:pPr>
              <w:spacing w:line="240" w:lineRule="auto"/>
              <w:rPr>
                <w:rFonts w:ascii="Times New Roman" w:hAnsi="Times New Roman" w:cs="Times New Roman"/>
                <w:bCs/>
                <w:sz w:val="16"/>
                <w:szCs w:val="16"/>
              </w:rPr>
            </w:pPr>
          </w:p>
          <w:p w:rsidR="00537E84" w:rsidRPr="00890BE8" w:rsidRDefault="00537E84" w:rsidP="00B861E2">
            <w:pPr>
              <w:spacing w:line="240" w:lineRule="auto"/>
              <w:rPr>
                <w:rFonts w:ascii="Times New Roman" w:hAnsi="Times New Roman" w:cs="Times New Roman"/>
                <w:bCs/>
                <w:sz w:val="16"/>
                <w:szCs w:val="16"/>
              </w:rPr>
            </w:pPr>
            <w:r>
              <w:rPr>
                <w:rFonts w:ascii="Times New Roman" w:hAnsi="Times New Roman" w:cs="Times New Roman"/>
                <w:bCs/>
                <w:sz w:val="16"/>
                <w:szCs w:val="16"/>
              </w:rPr>
              <w:t xml:space="preserve">Осмотр имущества производится предварительно записавшись </w:t>
            </w:r>
            <w:r w:rsidRPr="004E40ED">
              <w:rPr>
                <w:rFonts w:ascii="Times New Roman" w:hAnsi="Times New Roman" w:cs="Times New Roman"/>
                <w:bCs/>
                <w:sz w:val="16"/>
                <w:szCs w:val="16"/>
              </w:rPr>
              <w:t>по телефону 89123120259</w:t>
            </w:r>
            <w:r>
              <w:rPr>
                <w:rFonts w:ascii="Times New Roman" w:hAnsi="Times New Roman" w:cs="Times New Roman"/>
                <w:bCs/>
                <w:sz w:val="16"/>
                <w:szCs w:val="16"/>
              </w:rPr>
              <w:t>, каждый вторник и четверг с 09:00 до 12:00 часов.</w:t>
            </w:r>
          </w:p>
        </w:tc>
      </w:tr>
      <w:tr w:rsidR="00537E84" w:rsidRPr="00121DF8" w:rsidTr="00B861E2">
        <w:tc>
          <w:tcPr>
            <w:tcW w:w="489" w:type="dxa"/>
            <w:vMerge w:val="restart"/>
          </w:tcPr>
          <w:p w:rsidR="00537E84" w:rsidRPr="00EF0197" w:rsidRDefault="00537E84" w:rsidP="00B861E2">
            <w:pPr>
              <w:spacing w:after="0"/>
              <w:rPr>
                <w:rFonts w:ascii="Times New Roman" w:hAnsi="Times New Roman" w:cs="Times New Roman"/>
                <w:sz w:val="16"/>
                <w:szCs w:val="16"/>
              </w:rPr>
            </w:pPr>
            <w:r w:rsidRPr="00EF0197">
              <w:rPr>
                <w:rFonts w:ascii="Times New Roman" w:hAnsi="Times New Roman" w:cs="Times New Roman"/>
                <w:sz w:val="16"/>
                <w:szCs w:val="16"/>
              </w:rPr>
              <w:t>5</w:t>
            </w:r>
          </w:p>
        </w:tc>
        <w:tc>
          <w:tcPr>
            <w:tcW w:w="1932" w:type="dxa"/>
          </w:tcPr>
          <w:p w:rsidR="00537E84" w:rsidRPr="00E610F9" w:rsidRDefault="00537E84" w:rsidP="00B861E2">
            <w:pPr>
              <w:spacing w:line="240" w:lineRule="auto"/>
              <w:rPr>
                <w:rFonts w:ascii="Times New Roman" w:hAnsi="Times New Roman" w:cs="Times New Roman"/>
                <w:sz w:val="16"/>
                <w:szCs w:val="16"/>
              </w:rPr>
            </w:pPr>
            <w:r w:rsidRPr="002F34EA">
              <w:rPr>
                <w:rFonts w:ascii="Times New Roman" w:eastAsia="Lucida Sans Unicode" w:hAnsi="Times New Roman"/>
                <w:kern w:val="1"/>
                <w:sz w:val="16"/>
                <w:szCs w:val="16"/>
                <w:lang w:eastAsia="ar-SA"/>
              </w:rPr>
              <w:t>Дата и время начала подачи заявок</w:t>
            </w:r>
          </w:p>
        </w:tc>
        <w:tc>
          <w:tcPr>
            <w:tcW w:w="7496" w:type="dxa"/>
            <w:gridSpan w:val="6"/>
          </w:tcPr>
          <w:p w:rsidR="00537E84" w:rsidRPr="00890BE8" w:rsidRDefault="004B0DA8" w:rsidP="00B861E2">
            <w:pPr>
              <w:spacing w:after="0"/>
              <w:rPr>
                <w:rFonts w:ascii="Times New Roman" w:hAnsi="Times New Roman" w:cs="Times New Roman"/>
                <w:sz w:val="16"/>
                <w:szCs w:val="16"/>
              </w:rPr>
            </w:pPr>
            <w:r>
              <w:rPr>
                <w:rFonts w:ascii="Times New Roman" w:hAnsi="Times New Roman" w:cs="Times New Roman"/>
                <w:sz w:val="16"/>
                <w:szCs w:val="16"/>
              </w:rPr>
              <w:t>27</w:t>
            </w:r>
            <w:r w:rsidR="009B7DA7">
              <w:rPr>
                <w:rFonts w:ascii="Times New Roman" w:hAnsi="Times New Roman" w:cs="Times New Roman"/>
                <w:sz w:val="16"/>
                <w:szCs w:val="16"/>
              </w:rPr>
              <w:t>.09.2021</w:t>
            </w:r>
            <w:r w:rsidR="00537E84" w:rsidRPr="00D3596F">
              <w:rPr>
                <w:rFonts w:ascii="Times New Roman" w:hAnsi="Times New Roman" w:cs="Times New Roman"/>
                <w:sz w:val="16"/>
                <w:szCs w:val="16"/>
              </w:rPr>
              <w:t xml:space="preserve">г. - </w:t>
            </w:r>
            <w:r w:rsidR="00537E84">
              <w:rPr>
                <w:rFonts w:ascii="Times New Roman" w:hAnsi="Times New Roman" w:cs="Times New Roman"/>
                <w:sz w:val="16"/>
                <w:szCs w:val="16"/>
              </w:rPr>
              <w:t>10</w:t>
            </w:r>
            <w:r w:rsidR="00537E84" w:rsidRPr="00D3596F">
              <w:rPr>
                <w:rFonts w:ascii="Times New Roman" w:hAnsi="Times New Roman" w:cs="Times New Roman"/>
                <w:sz w:val="16"/>
                <w:szCs w:val="16"/>
              </w:rPr>
              <w:t>:00</w:t>
            </w:r>
            <w:r w:rsidR="00537E84">
              <w:rPr>
                <w:rFonts w:ascii="Times New Roman" w:hAnsi="Times New Roman" w:cs="Times New Roman"/>
                <w:sz w:val="16"/>
                <w:szCs w:val="16"/>
              </w:rPr>
              <w:t xml:space="preserve"> (время МСК)</w:t>
            </w:r>
          </w:p>
        </w:tc>
      </w:tr>
      <w:tr w:rsidR="00537E84" w:rsidRPr="00121DF8" w:rsidTr="00B861E2">
        <w:tc>
          <w:tcPr>
            <w:tcW w:w="489" w:type="dxa"/>
            <w:vMerge/>
          </w:tcPr>
          <w:p w:rsidR="00537E84" w:rsidRPr="00EF0197" w:rsidRDefault="00537E84" w:rsidP="00B861E2">
            <w:pPr>
              <w:spacing w:after="0"/>
              <w:rPr>
                <w:rFonts w:ascii="Times New Roman" w:hAnsi="Times New Roman" w:cs="Times New Roman"/>
                <w:sz w:val="16"/>
                <w:szCs w:val="16"/>
              </w:rPr>
            </w:pPr>
          </w:p>
        </w:tc>
        <w:tc>
          <w:tcPr>
            <w:tcW w:w="1932" w:type="dxa"/>
          </w:tcPr>
          <w:p w:rsidR="00537E84" w:rsidRPr="00E610F9" w:rsidRDefault="00537E84" w:rsidP="00B861E2">
            <w:pPr>
              <w:spacing w:line="240" w:lineRule="auto"/>
              <w:rPr>
                <w:rFonts w:ascii="Times New Roman" w:hAnsi="Times New Roman" w:cs="Times New Roman"/>
                <w:sz w:val="16"/>
                <w:szCs w:val="16"/>
              </w:rPr>
            </w:pPr>
            <w:r w:rsidRPr="00B83F1E">
              <w:rPr>
                <w:rFonts w:ascii="Times New Roman" w:eastAsia="Lucida Sans Unicode" w:hAnsi="Times New Roman"/>
                <w:kern w:val="1"/>
                <w:sz w:val="16"/>
                <w:szCs w:val="16"/>
                <w:lang w:eastAsia="ar-SA"/>
              </w:rPr>
              <w:t>Дата и время окончания подачи заявок</w:t>
            </w:r>
          </w:p>
        </w:tc>
        <w:tc>
          <w:tcPr>
            <w:tcW w:w="7496" w:type="dxa"/>
            <w:gridSpan w:val="6"/>
          </w:tcPr>
          <w:p w:rsidR="00537E84" w:rsidRPr="00DD50C5" w:rsidRDefault="004B0DA8" w:rsidP="00B861E2">
            <w:pPr>
              <w:pStyle w:val="a5"/>
              <w:rPr>
                <w:rFonts w:ascii="Times New Roman" w:hAnsi="Times New Roman"/>
                <w:sz w:val="16"/>
                <w:szCs w:val="16"/>
              </w:rPr>
            </w:pPr>
            <w:r>
              <w:rPr>
                <w:rFonts w:ascii="Times New Roman" w:hAnsi="Times New Roman"/>
                <w:sz w:val="16"/>
                <w:szCs w:val="16"/>
              </w:rPr>
              <w:t>22</w:t>
            </w:r>
            <w:r w:rsidR="009B7DA7">
              <w:rPr>
                <w:rFonts w:ascii="Times New Roman" w:hAnsi="Times New Roman"/>
                <w:sz w:val="16"/>
                <w:szCs w:val="16"/>
              </w:rPr>
              <w:t>.10.2021</w:t>
            </w:r>
            <w:r w:rsidR="00537E84" w:rsidRPr="00DD50C5">
              <w:rPr>
                <w:rFonts w:ascii="Times New Roman" w:hAnsi="Times New Roman"/>
                <w:sz w:val="16"/>
                <w:szCs w:val="16"/>
              </w:rPr>
              <w:t xml:space="preserve">г. 16:00 (время МСК) </w:t>
            </w:r>
          </w:p>
        </w:tc>
      </w:tr>
      <w:tr w:rsidR="00537E84" w:rsidRPr="00121DF8" w:rsidTr="00B861E2">
        <w:trPr>
          <w:trHeight w:val="247"/>
        </w:trPr>
        <w:tc>
          <w:tcPr>
            <w:tcW w:w="489" w:type="dxa"/>
            <w:vMerge/>
          </w:tcPr>
          <w:p w:rsidR="00537E84" w:rsidRDefault="00537E84" w:rsidP="00B861E2">
            <w:pPr>
              <w:rPr>
                <w:rFonts w:ascii="Times New Roman" w:hAnsi="Times New Roman" w:cs="Times New Roman"/>
                <w:sz w:val="16"/>
                <w:szCs w:val="16"/>
              </w:rPr>
            </w:pPr>
          </w:p>
        </w:tc>
        <w:tc>
          <w:tcPr>
            <w:tcW w:w="1932" w:type="dxa"/>
          </w:tcPr>
          <w:p w:rsidR="00537E84" w:rsidRPr="00E610F9" w:rsidRDefault="00537E84" w:rsidP="00B861E2">
            <w:pPr>
              <w:spacing w:line="240" w:lineRule="auto"/>
              <w:rPr>
                <w:rFonts w:ascii="Times New Roman" w:hAnsi="Times New Roman" w:cs="Times New Roman"/>
                <w:sz w:val="16"/>
                <w:szCs w:val="16"/>
              </w:rPr>
            </w:pPr>
            <w:r w:rsidRPr="00B83F1E">
              <w:rPr>
                <w:rFonts w:ascii="Times New Roman" w:hAnsi="Times New Roman"/>
                <w:sz w:val="16"/>
                <w:szCs w:val="16"/>
              </w:rPr>
              <w:t>Дата подведения итогов приема заявок</w:t>
            </w:r>
          </w:p>
        </w:tc>
        <w:tc>
          <w:tcPr>
            <w:tcW w:w="7496" w:type="dxa"/>
            <w:gridSpan w:val="6"/>
          </w:tcPr>
          <w:p w:rsidR="00537E84" w:rsidRPr="00890BE8" w:rsidRDefault="004B0DA8" w:rsidP="00B861E2">
            <w:pPr>
              <w:rPr>
                <w:rFonts w:ascii="Times New Roman" w:hAnsi="Times New Roman" w:cs="Times New Roman"/>
                <w:sz w:val="16"/>
                <w:szCs w:val="16"/>
              </w:rPr>
            </w:pPr>
            <w:r>
              <w:rPr>
                <w:rFonts w:ascii="Times New Roman" w:hAnsi="Times New Roman" w:cs="Times New Roman"/>
                <w:sz w:val="16"/>
                <w:szCs w:val="16"/>
              </w:rPr>
              <w:t>28</w:t>
            </w:r>
            <w:r w:rsidR="009B7DA7">
              <w:rPr>
                <w:rFonts w:ascii="Times New Roman" w:hAnsi="Times New Roman" w:cs="Times New Roman"/>
                <w:sz w:val="16"/>
                <w:szCs w:val="16"/>
              </w:rPr>
              <w:t>.10</w:t>
            </w:r>
            <w:r w:rsidR="00537E84">
              <w:rPr>
                <w:rFonts w:ascii="Times New Roman" w:hAnsi="Times New Roman" w:cs="Times New Roman"/>
                <w:sz w:val="16"/>
                <w:szCs w:val="16"/>
              </w:rPr>
              <w:t>.2021г.</w:t>
            </w:r>
          </w:p>
        </w:tc>
      </w:tr>
      <w:tr w:rsidR="00537E84" w:rsidRPr="00121DF8" w:rsidTr="00B861E2">
        <w:trPr>
          <w:trHeight w:val="194"/>
        </w:trPr>
        <w:tc>
          <w:tcPr>
            <w:tcW w:w="489" w:type="dxa"/>
            <w:vMerge/>
          </w:tcPr>
          <w:p w:rsidR="00537E84" w:rsidRDefault="00537E84" w:rsidP="00B861E2">
            <w:pPr>
              <w:rPr>
                <w:rFonts w:ascii="Times New Roman" w:hAnsi="Times New Roman" w:cs="Times New Roman"/>
                <w:sz w:val="16"/>
                <w:szCs w:val="16"/>
              </w:rPr>
            </w:pPr>
          </w:p>
        </w:tc>
        <w:tc>
          <w:tcPr>
            <w:tcW w:w="1932" w:type="dxa"/>
          </w:tcPr>
          <w:p w:rsidR="00537E84" w:rsidRPr="00B83F1E" w:rsidRDefault="00537E84" w:rsidP="00B861E2">
            <w:pPr>
              <w:spacing w:line="240" w:lineRule="auto"/>
              <w:rPr>
                <w:rFonts w:ascii="Times New Roman" w:hAnsi="Times New Roman"/>
                <w:sz w:val="16"/>
                <w:szCs w:val="16"/>
              </w:rPr>
            </w:pPr>
            <w:r>
              <w:rPr>
                <w:rFonts w:ascii="Times New Roman" w:hAnsi="Times New Roman"/>
                <w:sz w:val="16"/>
                <w:szCs w:val="16"/>
              </w:rPr>
              <w:t>Дата и время проведения аукциона</w:t>
            </w:r>
          </w:p>
        </w:tc>
        <w:tc>
          <w:tcPr>
            <w:tcW w:w="7496" w:type="dxa"/>
            <w:gridSpan w:val="6"/>
          </w:tcPr>
          <w:p w:rsidR="00537E84" w:rsidRPr="00890BE8" w:rsidRDefault="004B0DA8" w:rsidP="00B861E2">
            <w:pPr>
              <w:rPr>
                <w:rFonts w:ascii="Times New Roman" w:hAnsi="Times New Roman" w:cs="Times New Roman"/>
                <w:sz w:val="16"/>
                <w:szCs w:val="16"/>
              </w:rPr>
            </w:pPr>
            <w:r>
              <w:rPr>
                <w:rFonts w:ascii="Times New Roman" w:hAnsi="Times New Roman" w:cs="Times New Roman"/>
                <w:sz w:val="16"/>
                <w:szCs w:val="16"/>
              </w:rPr>
              <w:t>29</w:t>
            </w:r>
            <w:r w:rsidR="009B7DA7">
              <w:rPr>
                <w:rFonts w:ascii="Times New Roman" w:hAnsi="Times New Roman" w:cs="Times New Roman"/>
                <w:sz w:val="16"/>
                <w:szCs w:val="16"/>
              </w:rPr>
              <w:t>.10</w:t>
            </w:r>
            <w:r w:rsidR="00537E84">
              <w:rPr>
                <w:rFonts w:ascii="Times New Roman" w:hAnsi="Times New Roman" w:cs="Times New Roman"/>
                <w:sz w:val="16"/>
                <w:szCs w:val="16"/>
              </w:rPr>
              <w:t>.2021</w:t>
            </w:r>
            <w:r w:rsidR="00537E84" w:rsidRPr="00890BE8">
              <w:rPr>
                <w:rFonts w:ascii="Times New Roman" w:hAnsi="Times New Roman" w:cs="Times New Roman"/>
                <w:sz w:val="16"/>
                <w:szCs w:val="16"/>
              </w:rPr>
              <w:t xml:space="preserve">г. </w:t>
            </w:r>
            <w:r w:rsidR="00537E84">
              <w:rPr>
                <w:rFonts w:ascii="Times New Roman" w:hAnsi="Times New Roman" w:cs="Times New Roman"/>
                <w:sz w:val="16"/>
                <w:szCs w:val="16"/>
              </w:rPr>
              <w:t>- 10</w:t>
            </w:r>
            <w:r w:rsidR="00537E84" w:rsidRPr="00890BE8">
              <w:rPr>
                <w:rFonts w:ascii="Times New Roman" w:hAnsi="Times New Roman" w:cs="Times New Roman"/>
                <w:sz w:val="16"/>
                <w:szCs w:val="16"/>
              </w:rPr>
              <w:t>:00</w:t>
            </w:r>
            <w:r w:rsidR="00537E84">
              <w:rPr>
                <w:rFonts w:ascii="Times New Roman" w:hAnsi="Times New Roman" w:cs="Times New Roman"/>
                <w:sz w:val="16"/>
                <w:szCs w:val="16"/>
              </w:rPr>
              <w:t xml:space="preserve"> (время МСК)</w:t>
            </w:r>
          </w:p>
        </w:tc>
      </w:tr>
      <w:tr w:rsidR="00537E84" w:rsidRPr="00121DF8" w:rsidTr="00B861E2">
        <w:trPr>
          <w:trHeight w:val="569"/>
        </w:trPr>
        <w:tc>
          <w:tcPr>
            <w:tcW w:w="489" w:type="dxa"/>
            <w:vMerge/>
          </w:tcPr>
          <w:p w:rsidR="00537E84" w:rsidRDefault="00537E84" w:rsidP="00B861E2">
            <w:pPr>
              <w:rPr>
                <w:rFonts w:ascii="Times New Roman" w:hAnsi="Times New Roman" w:cs="Times New Roman"/>
                <w:sz w:val="16"/>
                <w:szCs w:val="16"/>
              </w:rPr>
            </w:pPr>
          </w:p>
        </w:tc>
        <w:tc>
          <w:tcPr>
            <w:tcW w:w="1932" w:type="dxa"/>
          </w:tcPr>
          <w:p w:rsidR="00537E84" w:rsidRDefault="00537E84" w:rsidP="00B861E2">
            <w:pPr>
              <w:spacing w:line="240" w:lineRule="auto"/>
              <w:rPr>
                <w:rFonts w:ascii="Times New Roman" w:hAnsi="Times New Roman"/>
                <w:sz w:val="16"/>
                <w:szCs w:val="16"/>
              </w:rPr>
            </w:pPr>
            <w:r>
              <w:rPr>
                <w:rFonts w:ascii="Times New Roman" w:hAnsi="Times New Roman"/>
                <w:sz w:val="16"/>
                <w:szCs w:val="16"/>
              </w:rPr>
              <w:t>Дата подведения итогов аукциона</w:t>
            </w:r>
          </w:p>
        </w:tc>
        <w:tc>
          <w:tcPr>
            <w:tcW w:w="7496" w:type="dxa"/>
            <w:gridSpan w:val="6"/>
          </w:tcPr>
          <w:p w:rsidR="00537E84" w:rsidRPr="00890BE8" w:rsidRDefault="004B0DA8" w:rsidP="00B861E2">
            <w:pPr>
              <w:rPr>
                <w:rFonts w:ascii="Times New Roman" w:hAnsi="Times New Roman" w:cs="Times New Roman"/>
                <w:sz w:val="16"/>
                <w:szCs w:val="16"/>
              </w:rPr>
            </w:pPr>
            <w:r>
              <w:rPr>
                <w:rFonts w:ascii="Times New Roman" w:hAnsi="Times New Roman" w:cs="Times New Roman"/>
                <w:sz w:val="16"/>
                <w:szCs w:val="16"/>
              </w:rPr>
              <w:t>01.11</w:t>
            </w:r>
            <w:bookmarkStart w:id="0" w:name="_GoBack"/>
            <w:bookmarkEnd w:id="0"/>
            <w:r w:rsidR="00537E84">
              <w:rPr>
                <w:rFonts w:ascii="Times New Roman" w:hAnsi="Times New Roman" w:cs="Times New Roman"/>
                <w:sz w:val="16"/>
                <w:szCs w:val="16"/>
              </w:rPr>
              <w:t>.2021</w:t>
            </w:r>
            <w:r w:rsidR="00537E84" w:rsidRPr="00890BE8">
              <w:rPr>
                <w:rFonts w:ascii="Times New Roman" w:hAnsi="Times New Roman" w:cs="Times New Roman"/>
                <w:sz w:val="16"/>
                <w:szCs w:val="16"/>
              </w:rPr>
              <w:t xml:space="preserve">г. </w:t>
            </w:r>
          </w:p>
        </w:tc>
      </w:tr>
      <w:tr w:rsidR="003F151A" w:rsidRPr="004A5F7B" w:rsidTr="00180758">
        <w:tc>
          <w:tcPr>
            <w:tcW w:w="489" w:type="dxa"/>
          </w:tcPr>
          <w:p w:rsidR="003F151A" w:rsidRDefault="007E1295" w:rsidP="003F151A">
            <w:pPr>
              <w:spacing w:after="0"/>
              <w:rPr>
                <w:rFonts w:ascii="Times New Roman" w:hAnsi="Times New Roman" w:cs="Times New Roman"/>
                <w:sz w:val="16"/>
                <w:szCs w:val="16"/>
              </w:rPr>
            </w:pPr>
            <w:r>
              <w:rPr>
                <w:rFonts w:ascii="Times New Roman" w:hAnsi="Times New Roman" w:cs="Times New Roman"/>
                <w:sz w:val="16"/>
                <w:szCs w:val="16"/>
              </w:rPr>
              <w:t>6</w:t>
            </w:r>
          </w:p>
        </w:tc>
        <w:tc>
          <w:tcPr>
            <w:tcW w:w="1932" w:type="dxa"/>
          </w:tcPr>
          <w:p w:rsidR="003F151A" w:rsidRPr="009B7DA7" w:rsidRDefault="003F151A" w:rsidP="003F151A">
            <w:pPr>
              <w:widowControl w:val="0"/>
              <w:suppressAutoHyphens/>
              <w:autoSpaceDE w:val="0"/>
              <w:snapToGrid w:val="0"/>
              <w:spacing w:after="0" w:line="240" w:lineRule="auto"/>
              <w:rPr>
                <w:rFonts w:ascii="Times New Roman" w:eastAsia="Lucida Sans Unicode" w:hAnsi="Times New Roman" w:cs="Times New Roman"/>
                <w:kern w:val="1"/>
                <w:sz w:val="16"/>
                <w:szCs w:val="16"/>
                <w:lang w:eastAsia="ar-SA"/>
              </w:rPr>
            </w:pPr>
            <w:r w:rsidRPr="009B7DA7">
              <w:rPr>
                <w:rFonts w:ascii="Times New Roman" w:eastAsia="Lucida Sans Unicode" w:hAnsi="Times New Roman" w:cs="Times New Roman"/>
                <w:kern w:val="1"/>
                <w:sz w:val="16"/>
                <w:szCs w:val="16"/>
                <w:lang w:eastAsia="ar-SA"/>
              </w:rPr>
              <w:t>Место и форма подачи заявки</w:t>
            </w:r>
          </w:p>
        </w:tc>
        <w:tc>
          <w:tcPr>
            <w:tcW w:w="7496" w:type="dxa"/>
            <w:gridSpan w:val="6"/>
            <w:vAlign w:val="center"/>
          </w:tcPr>
          <w:p w:rsidR="003F151A" w:rsidRPr="00AC055F" w:rsidRDefault="003F151A" w:rsidP="003F151A">
            <w:pPr>
              <w:suppressAutoHyphens/>
              <w:autoSpaceDE w:val="0"/>
              <w:spacing w:after="0"/>
              <w:jc w:val="both"/>
              <w:rPr>
                <w:rFonts w:ascii="Times New Roman" w:hAnsi="Times New Roman" w:cs="Times New Roman"/>
                <w:sz w:val="16"/>
                <w:szCs w:val="16"/>
              </w:rPr>
            </w:pPr>
            <w:r w:rsidRPr="00AC055F">
              <w:rPr>
                <w:rFonts w:ascii="Times New Roman" w:hAnsi="Times New Roman" w:cs="Times New Roman"/>
                <w:sz w:val="16"/>
                <w:szCs w:val="16"/>
              </w:rPr>
              <w:t xml:space="preserve">Заявка подается путем заполнения ее электронной формы, размещенной в открытой части электронной площадки, с приложением электронных документов. </w:t>
            </w:r>
          </w:p>
          <w:p w:rsidR="003F151A" w:rsidRPr="00AC055F" w:rsidRDefault="003F151A" w:rsidP="003F151A">
            <w:pPr>
              <w:suppressAutoHyphens/>
              <w:autoSpaceDE w:val="0"/>
              <w:spacing w:after="0"/>
              <w:jc w:val="both"/>
              <w:rPr>
                <w:rFonts w:ascii="Times New Roman" w:hAnsi="Times New Roman" w:cs="Times New Roman"/>
                <w:sz w:val="16"/>
                <w:szCs w:val="16"/>
              </w:rPr>
            </w:pPr>
            <w:r w:rsidRPr="00AC055F">
              <w:rPr>
                <w:rFonts w:ascii="Times New Roman" w:hAnsi="Times New Roman" w:cs="Times New Roman"/>
                <w:sz w:val="16"/>
                <w:szCs w:val="16"/>
              </w:rPr>
              <w:t>Одно лицо имеет право подать только одну заявку.</w:t>
            </w:r>
          </w:p>
          <w:p w:rsidR="003F151A" w:rsidRPr="00AC055F" w:rsidRDefault="003F151A" w:rsidP="003F151A">
            <w:pPr>
              <w:suppressAutoHyphens/>
              <w:autoSpaceDE w:val="0"/>
              <w:spacing w:after="0"/>
              <w:rPr>
                <w:rFonts w:ascii="Times New Roman" w:hAnsi="Times New Roman" w:cs="Times New Roman"/>
                <w:b/>
                <w:sz w:val="16"/>
                <w:szCs w:val="16"/>
              </w:rPr>
            </w:pPr>
            <w:r w:rsidRPr="00AC055F">
              <w:rPr>
                <w:rFonts w:ascii="Times New Roman" w:hAnsi="Times New Roman" w:cs="Times New Roman"/>
                <w:b/>
                <w:sz w:val="16"/>
                <w:szCs w:val="16"/>
              </w:rPr>
              <w:t>К заявке прилагаются следующие документы:</w:t>
            </w:r>
          </w:p>
          <w:p w:rsidR="003F151A" w:rsidRPr="00AC055F" w:rsidRDefault="003F151A" w:rsidP="003F151A">
            <w:pPr>
              <w:suppressAutoHyphens/>
              <w:autoSpaceDE w:val="0"/>
              <w:spacing w:after="0"/>
              <w:jc w:val="both"/>
              <w:rPr>
                <w:rFonts w:ascii="Times New Roman" w:hAnsi="Times New Roman" w:cs="Times New Roman"/>
                <w:sz w:val="16"/>
                <w:szCs w:val="16"/>
              </w:rPr>
            </w:pPr>
            <w:r w:rsidRPr="00AC055F">
              <w:rPr>
                <w:rFonts w:ascii="Times New Roman" w:hAnsi="Times New Roman" w:cs="Times New Roman"/>
                <w:sz w:val="16"/>
                <w:szCs w:val="16"/>
              </w:rPr>
              <w:t>- копии документов, подтверждающих полномочия руководителя юридического лица (для юридического лица) или уполномоченного на подачу заявки на участие в аукционе лица (для юридического лица и индивидуального предпринимателя);</w:t>
            </w:r>
          </w:p>
          <w:p w:rsidR="003F151A" w:rsidRPr="00AC055F" w:rsidRDefault="003F151A" w:rsidP="003F151A">
            <w:pPr>
              <w:suppressAutoHyphens/>
              <w:autoSpaceDE w:val="0"/>
              <w:spacing w:after="0"/>
              <w:jc w:val="both"/>
              <w:rPr>
                <w:rFonts w:ascii="Times New Roman" w:hAnsi="Times New Roman" w:cs="Times New Roman"/>
                <w:sz w:val="16"/>
                <w:szCs w:val="16"/>
              </w:rPr>
            </w:pPr>
            <w:r w:rsidRPr="00AC055F">
              <w:rPr>
                <w:rFonts w:ascii="Times New Roman" w:hAnsi="Times New Roman" w:cs="Times New Roman"/>
                <w:sz w:val="16"/>
                <w:szCs w:val="16"/>
              </w:rPr>
              <w:t xml:space="preserve">- копии документов, удостоверяющих личность физического лица, </w:t>
            </w:r>
          </w:p>
          <w:p w:rsidR="003F151A" w:rsidRPr="00AC055F" w:rsidRDefault="003F151A" w:rsidP="003F151A">
            <w:pPr>
              <w:suppressAutoHyphens/>
              <w:autoSpaceDE w:val="0"/>
              <w:spacing w:after="0"/>
              <w:jc w:val="both"/>
              <w:rPr>
                <w:rFonts w:ascii="Times New Roman" w:hAnsi="Times New Roman" w:cs="Times New Roman"/>
                <w:sz w:val="16"/>
                <w:szCs w:val="16"/>
              </w:rPr>
            </w:pPr>
            <w:r w:rsidRPr="00AC055F">
              <w:rPr>
                <w:rFonts w:ascii="Times New Roman" w:hAnsi="Times New Roman" w:cs="Times New Roman"/>
                <w:sz w:val="16"/>
                <w:szCs w:val="16"/>
              </w:rPr>
              <w:t>- нотариально заверенная копия доверенности, подтверждающая полномочия представителя физического лица, фамилия, имя, отчество (при наличии), место жительства, идентификационный номер налогоплательщика (при наличии) представителя (в случае подачи заявки представителем);</w:t>
            </w:r>
          </w:p>
          <w:p w:rsidR="003F151A" w:rsidRPr="003F151A" w:rsidRDefault="003F151A" w:rsidP="003F151A">
            <w:pPr>
              <w:suppressAutoHyphens/>
              <w:autoSpaceDE w:val="0"/>
              <w:spacing w:after="0"/>
              <w:jc w:val="both"/>
              <w:rPr>
                <w:rFonts w:ascii="Times New Roman" w:hAnsi="Times New Roman" w:cs="Times New Roman"/>
                <w:sz w:val="18"/>
                <w:szCs w:val="18"/>
              </w:rPr>
            </w:pPr>
            <w:r w:rsidRPr="00AC055F">
              <w:rPr>
                <w:rFonts w:ascii="Times New Roman" w:hAnsi="Times New Roman" w:cs="Times New Roman"/>
                <w:sz w:val="16"/>
                <w:szCs w:val="16"/>
              </w:rPr>
              <w:lastRenderedPageBreak/>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tc>
      </w:tr>
      <w:tr w:rsidR="003F151A" w:rsidRPr="004A5F7B" w:rsidTr="00AC055F">
        <w:tc>
          <w:tcPr>
            <w:tcW w:w="489" w:type="dxa"/>
          </w:tcPr>
          <w:p w:rsidR="003F151A" w:rsidRDefault="007E1295" w:rsidP="003F151A">
            <w:pPr>
              <w:spacing w:after="0"/>
              <w:rPr>
                <w:rFonts w:ascii="Times New Roman" w:hAnsi="Times New Roman" w:cs="Times New Roman"/>
                <w:sz w:val="16"/>
                <w:szCs w:val="16"/>
              </w:rPr>
            </w:pPr>
            <w:r>
              <w:rPr>
                <w:rFonts w:ascii="Times New Roman" w:hAnsi="Times New Roman" w:cs="Times New Roman"/>
                <w:sz w:val="16"/>
                <w:szCs w:val="16"/>
              </w:rPr>
              <w:lastRenderedPageBreak/>
              <w:t>7</w:t>
            </w:r>
          </w:p>
        </w:tc>
        <w:tc>
          <w:tcPr>
            <w:tcW w:w="1932" w:type="dxa"/>
          </w:tcPr>
          <w:p w:rsidR="003F151A" w:rsidRPr="009B7DA7" w:rsidRDefault="003F151A" w:rsidP="003F151A">
            <w:pPr>
              <w:ind w:left="-88" w:right="-103"/>
              <w:jc w:val="center"/>
              <w:rPr>
                <w:rFonts w:ascii="Times New Roman" w:hAnsi="Times New Roman" w:cs="Times New Roman"/>
                <w:sz w:val="16"/>
                <w:szCs w:val="16"/>
              </w:rPr>
            </w:pPr>
            <w:r w:rsidRPr="009B7DA7">
              <w:rPr>
                <w:rFonts w:ascii="Times New Roman" w:hAnsi="Times New Roman" w:cs="Times New Roman"/>
                <w:sz w:val="16"/>
                <w:szCs w:val="16"/>
              </w:rPr>
              <w:t>Размер задатка для участия в аукционе, реквизиты счетов, на которые должен быть внесен задаток, срок, порядок внесения и возврата задатка</w:t>
            </w:r>
          </w:p>
        </w:tc>
        <w:tc>
          <w:tcPr>
            <w:tcW w:w="7496" w:type="dxa"/>
            <w:gridSpan w:val="6"/>
            <w:vAlign w:val="center"/>
          </w:tcPr>
          <w:p w:rsidR="00E2444F" w:rsidRPr="00AC055F" w:rsidRDefault="00E2444F" w:rsidP="007E1295">
            <w:pPr>
              <w:suppressAutoHyphens/>
              <w:spacing w:after="0" w:line="240" w:lineRule="auto"/>
              <w:ind w:left="71"/>
              <w:jc w:val="both"/>
              <w:rPr>
                <w:rFonts w:ascii="Times New Roman" w:hAnsi="Times New Roman" w:cs="Times New Roman"/>
                <w:b/>
                <w:sz w:val="16"/>
                <w:szCs w:val="16"/>
              </w:rPr>
            </w:pPr>
            <w:r w:rsidRPr="00AC055F">
              <w:rPr>
                <w:rFonts w:ascii="Times New Roman" w:hAnsi="Times New Roman" w:cs="Times New Roman"/>
                <w:b/>
                <w:sz w:val="16"/>
                <w:szCs w:val="16"/>
              </w:rPr>
              <w:t xml:space="preserve">Задаток за участие в аукционе должен поступить на специальный счет, открытый потенциальным покупателем в одном из банков, перечень которых устанавливается Правительством Российской Федерации о контрактной системе закупок товаров, работ, услуг для обеспечения государственных и муниципальных нужд. Задаток должен поступить не позднее </w:t>
            </w:r>
            <w:r w:rsidR="009B7DA7">
              <w:rPr>
                <w:rFonts w:ascii="Times New Roman" w:hAnsi="Times New Roman" w:cs="Times New Roman"/>
                <w:b/>
                <w:sz w:val="16"/>
                <w:szCs w:val="16"/>
              </w:rPr>
              <w:t>25.10.2021г</w:t>
            </w:r>
            <w:r w:rsidRPr="00AC055F">
              <w:rPr>
                <w:rFonts w:ascii="Times New Roman" w:hAnsi="Times New Roman" w:cs="Times New Roman"/>
                <w:b/>
                <w:sz w:val="16"/>
                <w:szCs w:val="16"/>
              </w:rPr>
              <w:t xml:space="preserve">.  </w:t>
            </w:r>
          </w:p>
          <w:p w:rsidR="00E2444F" w:rsidRPr="00AC055F" w:rsidRDefault="00E2444F" w:rsidP="007E1295">
            <w:pPr>
              <w:suppressAutoHyphens/>
              <w:spacing w:after="0" w:line="240" w:lineRule="auto"/>
              <w:ind w:left="71" w:firstLine="305"/>
              <w:jc w:val="both"/>
              <w:rPr>
                <w:rFonts w:ascii="Times New Roman" w:hAnsi="Times New Roman" w:cs="Times New Roman"/>
                <w:sz w:val="16"/>
                <w:szCs w:val="16"/>
              </w:rPr>
            </w:pPr>
            <w:r w:rsidRPr="00AC055F">
              <w:rPr>
                <w:rFonts w:ascii="Times New Roman" w:hAnsi="Times New Roman" w:cs="Times New Roman"/>
                <w:sz w:val="16"/>
                <w:szCs w:val="16"/>
              </w:rPr>
              <w:t xml:space="preserve">Открытие специального счета, взаимодействие операторов электронной площадки и банков, указанных в абзаце первом пункта 12 Постановления Правительства № 944,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услуг». </w:t>
            </w:r>
          </w:p>
          <w:p w:rsidR="00E2444F" w:rsidRPr="00AC055F" w:rsidRDefault="00E2444F" w:rsidP="00E2444F">
            <w:pPr>
              <w:suppressAutoHyphens/>
              <w:spacing w:after="0" w:line="240" w:lineRule="auto"/>
              <w:ind w:left="71" w:firstLine="305"/>
              <w:jc w:val="both"/>
              <w:rPr>
                <w:rFonts w:ascii="Times New Roman" w:hAnsi="Times New Roman" w:cs="Times New Roman"/>
                <w:sz w:val="16"/>
                <w:szCs w:val="16"/>
              </w:rPr>
            </w:pPr>
            <w:r w:rsidRPr="00AC055F">
              <w:rPr>
                <w:rFonts w:ascii="Times New Roman" w:hAnsi="Times New Roman" w:cs="Times New Roman"/>
                <w:sz w:val="16"/>
                <w:szCs w:val="16"/>
              </w:rPr>
              <w:t xml:space="preserve">Согласно пункту 24 Постановления Правительства Российской Федерации № 944 блокирование денежных средств на специальном счете претендента прекращается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2444F" w:rsidRPr="00AC055F" w:rsidRDefault="00E2444F" w:rsidP="00E2444F">
            <w:pPr>
              <w:suppressAutoHyphens/>
              <w:spacing w:after="0" w:line="240" w:lineRule="auto"/>
              <w:ind w:left="71" w:firstLine="305"/>
              <w:jc w:val="both"/>
              <w:rPr>
                <w:rFonts w:ascii="Times New Roman" w:hAnsi="Times New Roman" w:cs="Times New Roman"/>
                <w:sz w:val="16"/>
                <w:szCs w:val="16"/>
              </w:rPr>
            </w:pPr>
            <w:r w:rsidRPr="00AC055F">
              <w:rPr>
                <w:rFonts w:ascii="Times New Roman" w:hAnsi="Times New Roman" w:cs="Times New Roman"/>
                <w:sz w:val="16"/>
                <w:szCs w:val="16"/>
              </w:rPr>
              <w:t>Согласно пункту 33 Постановления Правительства Российской Федерации № 944 задаток, внесенный покупателем на специальный счет для участия в аукционе, подлежит перечислению в установленном порядке банком не позднее 5 рабочих дней с даты заключения договора купли – продажи на казначейские счета органов Федерального казначейства для осуществления и отражения операций с денежными средствами, поступающими во временное распоряжение, с отражением на лицевых счетах, открытых Федеральному агентству по управлению государственным имуществом и его территориальному органу в органах Федерального казначейства, в счет оплаты имущества и вещественных доказательств, указанных в пункте 9 Постановления Правительства РФ № 944.</w:t>
            </w:r>
          </w:p>
          <w:p w:rsidR="00E2444F" w:rsidRPr="00AC055F" w:rsidRDefault="00E2444F" w:rsidP="00E2444F">
            <w:pPr>
              <w:suppressAutoHyphens/>
              <w:spacing w:after="0" w:line="240" w:lineRule="auto"/>
              <w:ind w:left="71" w:firstLine="305"/>
              <w:jc w:val="both"/>
              <w:rPr>
                <w:rFonts w:ascii="Times New Roman" w:hAnsi="Times New Roman" w:cs="Times New Roman"/>
                <w:b/>
                <w:sz w:val="16"/>
                <w:szCs w:val="16"/>
              </w:rPr>
            </w:pPr>
            <w:r w:rsidRPr="00AC055F">
              <w:rPr>
                <w:rFonts w:ascii="Times New Roman" w:hAnsi="Times New Roman" w:cs="Times New Roman"/>
                <w:b/>
                <w:sz w:val="16"/>
                <w:szCs w:val="16"/>
              </w:rPr>
              <w:t xml:space="preserve">Таким образом, на счет для учета операций со средствами, поступающими во временное распоряжение, открытый </w:t>
            </w:r>
            <w:proofErr w:type="spellStart"/>
            <w:r w:rsidRPr="00AC055F">
              <w:rPr>
                <w:rFonts w:ascii="Times New Roman" w:hAnsi="Times New Roman" w:cs="Times New Roman"/>
                <w:b/>
                <w:sz w:val="16"/>
                <w:szCs w:val="16"/>
              </w:rPr>
              <w:t>Росимуществу</w:t>
            </w:r>
            <w:proofErr w:type="spellEnd"/>
            <w:r w:rsidRPr="00AC055F">
              <w:rPr>
                <w:rFonts w:ascii="Times New Roman" w:hAnsi="Times New Roman" w:cs="Times New Roman"/>
                <w:b/>
                <w:sz w:val="16"/>
                <w:szCs w:val="16"/>
              </w:rPr>
              <w:t xml:space="preserve"> (его территориальным округам) в органах Федерального казначейства, задатки перечислению более не подлежат.</w:t>
            </w:r>
          </w:p>
          <w:p w:rsidR="00E2444F" w:rsidRPr="00AC055F" w:rsidRDefault="00E2444F" w:rsidP="00E2444F">
            <w:pPr>
              <w:suppressAutoHyphens/>
              <w:spacing w:after="0" w:line="240" w:lineRule="auto"/>
              <w:ind w:left="71" w:firstLine="305"/>
              <w:jc w:val="both"/>
              <w:rPr>
                <w:rFonts w:ascii="Times New Roman" w:hAnsi="Times New Roman" w:cs="Times New Roman"/>
                <w:sz w:val="16"/>
                <w:szCs w:val="16"/>
              </w:rPr>
            </w:pPr>
            <w:r w:rsidRPr="00AC055F">
              <w:rPr>
                <w:rFonts w:ascii="Times New Roman" w:hAnsi="Times New Roman" w:cs="Times New Roman"/>
                <w:sz w:val="16"/>
                <w:szCs w:val="16"/>
              </w:rPr>
              <w:t>Размер задатка для участия в аукционе в электронной форме составляет 10 % от начальной (минимальной) цены договора (лота). Задаток вносится единым платежом по каждому из лотов (точная сумма задатка, которая должна поступить на специальный счет.</w:t>
            </w:r>
          </w:p>
          <w:p w:rsidR="00E2444F" w:rsidRPr="00AC055F" w:rsidRDefault="00E2444F" w:rsidP="00E2444F">
            <w:pPr>
              <w:suppressAutoHyphens/>
              <w:spacing w:after="0" w:line="240" w:lineRule="auto"/>
              <w:ind w:left="71" w:firstLine="305"/>
              <w:jc w:val="both"/>
              <w:rPr>
                <w:rFonts w:ascii="Times New Roman" w:hAnsi="Times New Roman" w:cs="Times New Roman"/>
                <w:color w:val="030000"/>
                <w:sz w:val="16"/>
                <w:szCs w:val="16"/>
              </w:rPr>
            </w:pPr>
            <w:r w:rsidRPr="00AC055F">
              <w:rPr>
                <w:rFonts w:ascii="Times New Roman" w:hAnsi="Times New Roman" w:cs="Times New Roman"/>
                <w:color w:val="030000"/>
                <w:sz w:val="16"/>
                <w:szCs w:val="16"/>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F151A" w:rsidRPr="00AC055F" w:rsidRDefault="00E2444F" w:rsidP="00E2444F">
            <w:pPr>
              <w:suppressAutoHyphens/>
              <w:autoSpaceDE w:val="0"/>
              <w:spacing w:after="0" w:line="240" w:lineRule="auto"/>
              <w:jc w:val="both"/>
              <w:rPr>
                <w:rFonts w:ascii="Times New Roman" w:hAnsi="Times New Roman" w:cs="Times New Roman"/>
                <w:sz w:val="16"/>
                <w:szCs w:val="16"/>
              </w:rPr>
            </w:pPr>
            <w:r w:rsidRPr="00AC055F">
              <w:rPr>
                <w:rFonts w:ascii="Times New Roman" w:hAnsi="Times New Roman" w:cs="Times New Roman"/>
                <w:color w:val="030000"/>
                <w:sz w:val="16"/>
                <w:szCs w:val="16"/>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tc>
      </w:tr>
      <w:tr w:rsidR="003F151A" w:rsidRPr="003B214E" w:rsidTr="00B861E2">
        <w:tc>
          <w:tcPr>
            <w:tcW w:w="489" w:type="dxa"/>
          </w:tcPr>
          <w:p w:rsidR="003F151A" w:rsidRPr="003B214E" w:rsidRDefault="003F151A" w:rsidP="003F151A">
            <w:pPr>
              <w:rPr>
                <w:rFonts w:ascii="Times New Roman" w:hAnsi="Times New Roman" w:cs="Times New Roman"/>
                <w:sz w:val="16"/>
                <w:szCs w:val="16"/>
                <w:highlight w:val="yellow"/>
              </w:rPr>
            </w:pPr>
            <w:r w:rsidRPr="007477C4">
              <w:rPr>
                <w:rFonts w:ascii="Times New Roman" w:hAnsi="Times New Roman" w:cs="Times New Roman"/>
                <w:sz w:val="16"/>
                <w:szCs w:val="16"/>
              </w:rPr>
              <w:t>8</w:t>
            </w:r>
          </w:p>
        </w:tc>
        <w:tc>
          <w:tcPr>
            <w:tcW w:w="1932" w:type="dxa"/>
          </w:tcPr>
          <w:p w:rsidR="003F151A" w:rsidRPr="003B214E" w:rsidRDefault="003F151A" w:rsidP="003F151A">
            <w:pPr>
              <w:spacing w:line="240" w:lineRule="auto"/>
              <w:rPr>
                <w:rFonts w:ascii="Times New Roman" w:hAnsi="Times New Roman" w:cs="Times New Roman"/>
                <w:sz w:val="16"/>
                <w:szCs w:val="16"/>
                <w:highlight w:val="yellow"/>
              </w:rPr>
            </w:pPr>
            <w:r w:rsidRPr="0080121A">
              <w:rPr>
                <w:rFonts w:ascii="Times New Roman" w:eastAsia="Lucida Sans Unicode" w:hAnsi="Times New Roman"/>
                <w:kern w:val="1"/>
                <w:sz w:val="16"/>
                <w:szCs w:val="16"/>
                <w:lang w:eastAsia="ar-SA"/>
              </w:rPr>
              <w:t>Основания отказа в допуске П</w:t>
            </w:r>
            <w:r>
              <w:rPr>
                <w:rFonts w:ascii="Times New Roman" w:eastAsia="Lucida Sans Unicode" w:hAnsi="Times New Roman"/>
                <w:kern w:val="1"/>
                <w:sz w:val="16"/>
                <w:szCs w:val="16"/>
                <w:lang w:eastAsia="ar-SA"/>
              </w:rPr>
              <w:t>ретенденту к участию в аукционе</w:t>
            </w:r>
          </w:p>
        </w:tc>
        <w:tc>
          <w:tcPr>
            <w:tcW w:w="7496" w:type="dxa"/>
            <w:gridSpan w:val="6"/>
          </w:tcPr>
          <w:p w:rsidR="00E2444F" w:rsidRPr="00AC055F" w:rsidRDefault="00E2444F" w:rsidP="00E2444F">
            <w:pPr>
              <w:pStyle w:val="s1"/>
              <w:shd w:val="clear" w:color="auto" w:fill="FFFFFF"/>
              <w:spacing w:before="0" w:beforeAutospacing="0" w:after="0" w:afterAutospacing="0"/>
              <w:jc w:val="both"/>
              <w:rPr>
                <w:bCs/>
                <w:color w:val="000000" w:themeColor="text1"/>
                <w:sz w:val="16"/>
                <w:szCs w:val="16"/>
              </w:rPr>
            </w:pPr>
            <w:r w:rsidRPr="00AC055F">
              <w:rPr>
                <w:bCs/>
                <w:color w:val="000000" w:themeColor="text1"/>
                <w:sz w:val="16"/>
                <w:szCs w:val="16"/>
              </w:rPr>
              <w:t>Претендент не допускается к участию в аукционе по следующим основаниям:</w:t>
            </w:r>
          </w:p>
          <w:p w:rsidR="00E2444F" w:rsidRPr="00AC055F" w:rsidRDefault="00E2444F" w:rsidP="00E2444F">
            <w:pPr>
              <w:pStyle w:val="s1"/>
              <w:shd w:val="clear" w:color="auto" w:fill="FFFFFF"/>
              <w:spacing w:before="0" w:beforeAutospacing="0" w:after="0" w:afterAutospacing="0"/>
              <w:jc w:val="both"/>
              <w:rPr>
                <w:bCs/>
                <w:color w:val="000000" w:themeColor="text1"/>
                <w:sz w:val="16"/>
                <w:szCs w:val="16"/>
              </w:rPr>
            </w:pPr>
            <w:r w:rsidRPr="00AC055F">
              <w:rPr>
                <w:bCs/>
                <w:color w:val="000000" w:themeColor="text1"/>
                <w:sz w:val="16"/>
                <w:szCs w:val="16"/>
              </w:rPr>
              <w:t>- документы, не соответствуют требованиям, установленным законодательством Российской Федерации;</w:t>
            </w:r>
          </w:p>
          <w:p w:rsidR="00E2444F" w:rsidRPr="00AC055F" w:rsidRDefault="00E2444F" w:rsidP="00E2444F">
            <w:pPr>
              <w:pStyle w:val="s1"/>
              <w:shd w:val="clear" w:color="auto" w:fill="FFFFFF"/>
              <w:spacing w:before="0" w:beforeAutospacing="0" w:after="0" w:afterAutospacing="0"/>
              <w:jc w:val="both"/>
              <w:rPr>
                <w:bCs/>
                <w:color w:val="000000" w:themeColor="text1"/>
                <w:sz w:val="16"/>
                <w:szCs w:val="16"/>
              </w:rPr>
            </w:pPr>
            <w:r w:rsidRPr="00AC055F">
              <w:rPr>
                <w:bCs/>
                <w:color w:val="000000" w:themeColor="text1"/>
                <w:sz w:val="16"/>
                <w:szCs w:val="16"/>
              </w:rPr>
              <w:t>- заявка подана лицом, не уполномоченным Претендентом на осуществление таких действий;</w:t>
            </w:r>
          </w:p>
          <w:p w:rsidR="00E2444F" w:rsidRPr="00AC055F" w:rsidRDefault="00E2444F" w:rsidP="00E2444F">
            <w:pPr>
              <w:pStyle w:val="s1"/>
              <w:shd w:val="clear" w:color="auto" w:fill="FFFFFF"/>
              <w:spacing w:before="0" w:beforeAutospacing="0" w:after="0" w:afterAutospacing="0"/>
              <w:jc w:val="both"/>
              <w:rPr>
                <w:bCs/>
                <w:color w:val="000000" w:themeColor="text1"/>
                <w:sz w:val="16"/>
                <w:szCs w:val="16"/>
              </w:rPr>
            </w:pPr>
            <w:r w:rsidRPr="00AC055F">
              <w:rPr>
                <w:bCs/>
                <w:color w:val="000000" w:themeColor="text1"/>
                <w:sz w:val="16"/>
                <w:szCs w:val="16"/>
              </w:rPr>
              <w:t>- не подтверждено Продавцом поступление в установленный срок задатка на счета, указанные в информационном сообщении о проведении аукциона.</w:t>
            </w:r>
          </w:p>
          <w:p w:rsidR="003F151A" w:rsidRPr="00AC055F" w:rsidRDefault="00E2444F" w:rsidP="00E2444F">
            <w:pPr>
              <w:spacing w:after="0" w:line="240" w:lineRule="auto"/>
              <w:jc w:val="both"/>
              <w:rPr>
                <w:rFonts w:ascii="Times New Roman" w:eastAsia="Times New Roman" w:hAnsi="Times New Roman" w:cs="Times New Roman"/>
                <w:b/>
                <w:sz w:val="16"/>
                <w:szCs w:val="16"/>
                <w:highlight w:val="yellow"/>
              </w:rPr>
            </w:pPr>
            <w:r w:rsidRPr="00AC055F">
              <w:rPr>
                <w:rFonts w:ascii="Times New Roman" w:hAnsi="Times New Roman" w:cs="Times New Roman"/>
                <w:sz w:val="16"/>
                <w:szCs w:val="16"/>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tc>
      </w:tr>
      <w:tr w:rsidR="003F151A" w:rsidRPr="003B214E" w:rsidTr="00B861E2">
        <w:tc>
          <w:tcPr>
            <w:tcW w:w="489" w:type="dxa"/>
          </w:tcPr>
          <w:p w:rsidR="003F151A" w:rsidRPr="007477C4" w:rsidRDefault="003F151A" w:rsidP="00AC055F">
            <w:pPr>
              <w:spacing w:after="0"/>
              <w:rPr>
                <w:rFonts w:ascii="Times New Roman" w:hAnsi="Times New Roman" w:cs="Times New Roman"/>
                <w:sz w:val="16"/>
                <w:szCs w:val="16"/>
              </w:rPr>
            </w:pPr>
            <w:r>
              <w:rPr>
                <w:rFonts w:ascii="Times New Roman" w:hAnsi="Times New Roman" w:cs="Times New Roman"/>
                <w:sz w:val="16"/>
                <w:szCs w:val="16"/>
              </w:rPr>
              <w:t>9</w:t>
            </w:r>
          </w:p>
        </w:tc>
        <w:tc>
          <w:tcPr>
            <w:tcW w:w="1932" w:type="dxa"/>
          </w:tcPr>
          <w:p w:rsidR="003F151A" w:rsidRPr="0080121A" w:rsidRDefault="003F151A" w:rsidP="00AC055F">
            <w:pPr>
              <w:spacing w:after="0"/>
              <w:rPr>
                <w:rFonts w:ascii="Times New Roman" w:eastAsia="Lucida Sans Unicode" w:hAnsi="Times New Roman"/>
                <w:kern w:val="1"/>
                <w:sz w:val="16"/>
                <w:szCs w:val="16"/>
                <w:lang w:eastAsia="ar-SA"/>
              </w:rPr>
            </w:pPr>
            <w:r>
              <w:rPr>
                <w:rFonts w:ascii="Times New Roman" w:eastAsia="Lucida Sans Unicode" w:hAnsi="Times New Roman"/>
                <w:kern w:val="1"/>
                <w:sz w:val="16"/>
                <w:szCs w:val="16"/>
                <w:lang w:eastAsia="ar-SA"/>
              </w:rPr>
              <w:t>Порядок проведения аукциона</w:t>
            </w:r>
          </w:p>
        </w:tc>
        <w:tc>
          <w:tcPr>
            <w:tcW w:w="7496" w:type="dxa"/>
            <w:gridSpan w:val="6"/>
          </w:tcPr>
          <w:p w:rsidR="00E2444F" w:rsidRPr="00AC055F" w:rsidRDefault="00E2444F" w:rsidP="00AC055F">
            <w:pPr>
              <w:suppressAutoHyphens/>
              <w:spacing w:after="0"/>
              <w:jc w:val="both"/>
              <w:rPr>
                <w:rFonts w:ascii="Times New Roman" w:eastAsia="Arial" w:hAnsi="Times New Roman" w:cs="Times New Roman"/>
                <w:sz w:val="16"/>
                <w:szCs w:val="16"/>
                <w:lang w:eastAsia="ar-SA"/>
              </w:rPr>
            </w:pPr>
            <w:r w:rsidRPr="00AC055F">
              <w:rPr>
                <w:rFonts w:ascii="Times New Roman" w:eastAsia="Arial" w:hAnsi="Times New Roman" w:cs="Times New Roman"/>
                <w:sz w:val="16"/>
                <w:szCs w:val="16"/>
                <w:lang w:eastAsia="ar-SA"/>
              </w:rPr>
              <w:t xml:space="preserve">В течение одного часа со времени начала проведения процедуры аукциона </w:t>
            </w:r>
            <w:r w:rsidRPr="00AC055F">
              <w:rPr>
                <w:rFonts w:ascii="Times New Roman" w:hAnsi="Times New Roman" w:cs="Times New Roman"/>
                <w:sz w:val="16"/>
                <w:szCs w:val="16"/>
              </w:rPr>
              <w:t>в электронной форме</w:t>
            </w:r>
            <w:r w:rsidRPr="00AC055F">
              <w:rPr>
                <w:rFonts w:ascii="Times New Roman" w:eastAsia="Arial" w:hAnsi="Times New Roman" w:cs="Times New Roman"/>
                <w:sz w:val="16"/>
                <w:szCs w:val="16"/>
                <w:lang w:eastAsia="ar-SA"/>
              </w:rPr>
              <w:t xml:space="preserve"> участникам предлагается заявить о приобретении имущества по начальной или сниженной цене продажи имущества.</w:t>
            </w:r>
          </w:p>
          <w:p w:rsidR="00E2444F" w:rsidRPr="00AC055F" w:rsidRDefault="00E2444F" w:rsidP="00AC055F">
            <w:pPr>
              <w:suppressAutoHyphens/>
              <w:spacing w:after="0"/>
              <w:jc w:val="both"/>
              <w:rPr>
                <w:rFonts w:ascii="Times New Roman" w:eastAsia="Arial" w:hAnsi="Times New Roman" w:cs="Times New Roman"/>
                <w:sz w:val="16"/>
                <w:szCs w:val="16"/>
                <w:lang w:eastAsia="ar-SA"/>
              </w:rPr>
            </w:pPr>
            <w:r w:rsidRPr="00AC055F">
              <w:rPr>
                <w:rFonts w:ascii="Times New Roman" w:eastAsia="Arial" w:hAnsi="Times New Roman" w:cs="Times New Roman"/>
                <w:sz w:val="16"/>
                <w:szCs w:val="16"/>
                <w:lang w:eastAsia="ar-SA"/>
              </w:rPr>
              <w:t>В случае если в течение указанного времени:</w:t>
            </w:r>
          </w:p>
          <w:p w:rsidR="00E2444F" w:rsidRPr="00AC055F" w:rsidRDefault="00E2444F" w:rsidP="00AC055F">
            <w:pPr>
              <w:suppressAutoHyphens/>
              <w:spacing w:after="0"/>
              <w:ind w:firstLine="167"/>
              <w:jc w:val="both"/>
              <w:rPr>
                <w:rFonts w:ascii="Times New Roman" w:eastAsia="Arial" w:hAnsi="Times New Roman" w:cs="Times New Roman"/>
                <w:sz w:val="16"/>
                <w:szCs w:val="16"/>
                <w:lang w:eastAsia="ar-SA"/>
              </w:rPr>
            </w:pPr>
            <w:r w:rsidRPr="00AC055F">
              <w:rPr>
                <w:rFonts w:ascii="Times New Roman" w:eastAsia="Arial" w:hAnsi="Times New Roman" w:cs="Times New Roman"/>
                <w:sz w:val="16"/>
                <w:szCs w:val="16"/>
                <w:lang w:eastAsia="ar-SA"/>
              </w:rPr>
              <w:t>А)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2444F" w:rsidRPr="00AC055F" w:rsidRDefault="00E2444F" w:rsidP="00AC055F">
            <w:pPr>
              <w:suppressAutoHyphens/>
              <w:spacing w:after="0"/>
              <w:ind w:firstLine="167"/>
              <w:jc w:val="both"/>
              <w:rPr>
                <w:rFonts w:ascii="Times New Roman" w:eastAsia="Arial" w:hAnsi="Times New Roman" w:cs="Times New Roman"/>
                <w:sz w:val="16"/>
                <w:szCs w:val="16"/>
                <w:lang w:eastAsia="ar-SA"/>
              </w:rPr>
            </w:pPr>
            <w:r w:rsidRPr="00AC055F">
              <w:rPr>
                <w:rFonts w:ascii="Times New Roman" w:eastAsia="Arial" w:hAnsi="Times New Roman" w:cs="Times New Roman"/>
                <w:sz w:val="16"/>
                <w:szCs w:val="16"/>
                <w:lang w:eastAsia="ar-SA"/>
              </w:rPr>
              <w:t>Б)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2444F" w:rsidRPr="00AC055F" w:rsidRDefault="00E2444F" w:rsidP="00AC055F">
            <w:pPr>
              <w:suppressAutoHyphens/>
              <w:spacing w:after="0"/>
              <w:jc w:val="both"/>
              <w:rPr>
                <w:rFonts w:ascii="Times New Roman" w:eastAsia="Arial" w:hAnsi="Times New Roman" w:cs="Times New Roman"/>
                <w:sz w:val="16"/>
                <w:szCs w:val="16"/>
                <w:lang w:eastAsia="ar-SA"/>
              </w:rPr>
            </w:pPr>
            <w:r w:rsidRPr="00AC055F">
              <w:rPr>
                <w:rFonts w:ascii="Times New Roman" w:eastAsia="Arial" w:hAnsi="Times New Roman" w:cs="Times New Roman"/>
                <w:sz w:val="16"/>
                <w:szCs w:val="16"/>
                <w:lang w:eastAsia="ar-SA"/>
              </w:rPr>
              <w:t>Победителем аукциона признается участник, предложивший наиболее высокую цену имущества.</w:t>
            </w:r>
          </w:p>
          <w:p w:rsidR="00E2444F" w:rsidRPr="00AC055F" w:rsidRDefault="00E2444F" w:rsidP="00AC055F">
            <w:pPr>
              <w:suppressAutoHyphens/>
              <w:spacing w:after="0"/>
              <w:jc w:val="both"/>
              <w:rPr>
                <w:rFonts w:ascii="Times New Roman" w:eastAsia="Arial" w:hAnsi="Times New Roman" w:cs="Times New Roman"/>
                <w:sz w:val="16"/>
                <w:szCs w:val="16"/>
                <w:lang w:eastAsia="ar-SA"/>
              </w:rPr>
            </w:pPr>
            <w:r w:rsidRPr="00AC055F">
              <w:rPr>
                <w:rFonts w:ascii="Times New Roman" w:eastAsia="Arial" w:hAnsi="Times New Roman" w:cs="Times New Roman"/>
                <w:sz w:val="16"/>
                <w:szCs w:val="16"/>
                <w:lang w:eastAsia="ar-SA"/>
              </w:rPr>
              <w:t>Подведение итогов аукциона оформляется протоколом об итогах аукциона.</w:t>
            </w:r>
          </w:p>
          <w:p w:rsidR="00E2444F" w:rsidRPr="00AC055F" w:rsidRDefault="00E2444F" w:rsidP="00AC055F">
            <w:pPr>
              <w:suppressAutoHyphens/>
              <w:spacing w:after="0"/>
              <w:jc w:val="both"/>
              <w:rPr>
                <w:rFonts w:ascii="Times New Roman" w:eastAsia="Arial" w:hAnsi="Times New Roman" w:cs="Times New Roman"/>
                <w:sz w:val="16"/>
                <w:szCs w:val="16"/>
                <w:lang w:eastAsia="ar-SA"/>
              </w:rPr>
            </w:pPr>
            <w:r w:rsidRPr="00AC055F">
              <w:rPr>
                <w:rFonts w:ascii="Times New Roman" w:eastAsia="Arial" w:hAnsi="Times New Roman" w:cs="Times New Roman"/>
                <w:sz w:val="16"/>
                <w:szCs w:val="16"/>
                <w:lang w:eastAsia="ar-SA"/>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Организатором аукциона в форме электронного документа в течение одного часа со времени получения электронного журнала.</w:t>
            </w:r>
          </w:p>
          <w:p w:rsidR="003F151A" w:rsidRPr="00AC055F" w:rsidRDefault="00E2444F" w:rsidP="00AC055F">
            <w:pPr>
              <w:suppressAutoHyphens/>
              <w:autoSpaceDE w:val="0"/>
              <w:spacing w:after="0" w:line="240" w:lineRule="auto"/>
              <w:jc w:val="both"/>
              <w:rPr>
                <w:rFonts w:ascii="Times New Roman" w:hAnsi="Times New Roman" w:cs="Times New Roman"/>
                <w:sz w:val="16"/>
                <w:szCs w:val="16"/>
              </w:rPr>
            </w:pPr>
            <w:r w:rsidRPr="00AC055F">
              <w:rPr>
                <w:rFonts w:ascii="Times New Roman" w:eastAsia="Arial" w:hAnsi="Times New Roman" w:cs="Times New Roman"/>
                <w:sz w:val="16"/>
                <w:szCs w:val="16"/>
                <w:lang w:eastAsia="ar-SA"/>
              </w:rPr>
              <w:t>Протокол об итогах аукциона является документом, удостоверяющим право победителя на заключение договора купли-продажи имущества</w:t>
            </w:r>
          </w:p>
        </w:tc>
      </w:tr>
      <w:tr w:rsidR="003F151A" w:rsidRPr="003B214E" w:rsidTr="00B861E2">
        <w:tc>
          <w:tcPr>
            <w:tcW w:w="489" w:type="dxa"/>
          </w:tcPr>
          <w:p w:rsidR="003F151A" w:rsidRPr="003B214E" w:rsidRDefault="003F151A" w:rsidP="003F151A">
            <w:pPr>
              <w:rPr>
                <w:rFonts w:ascii="Times New Roman" w:hAnsi="Times New Roman" w:cs="Times New Roman"/>
                <w:sz w:val="16"/>
                <w:szCs w:val="16"/>
                <w:highlight w:val="yellow"/>
              </w:rPr>
            </w:pPr>
            <w:r w:rsidRPr="00CB240D">
              <w:rPr>
                <w:rFonts w:ascii="Times New Roman" w:hAnsi="Times New Roman" w:cs="Times New Roman"/>
                <w:sz w:val="16"/>
                <w:szCs w:val="16"/>
              </w:rPr>
              <w:t>10</w:t>
            </w:r>
          </w:p>
        </w:tc>
        <w:tc>
          <w:tcPr>
            <w:tcW w:w="1932" w:type="dxa"/>
          </w:tcPr>
          <w:p w:rsidR="003F151A" w:rsidRPr="003B214E" w:rsidRDefault="003F151A" w:rsidP="003F151A">
            <w:pPr>
              <w:spacing w:line="240" w:lineRule="auto"/>
              <w:rPr>
                <w:rFonts w:ascii="Times New Roman" w:hAnsi="Times New Roman" w:cs="Times New Roman"/>
                <w:sz w:val="16"/>
                <w:szCs w:val="16"/>
                <w:highlight w:val="yellow"/>
              </w:rPr>
            </w:pPr>
            <w:r w:rsidRPr="001102EA">
              <w:rPr>
                <w:rFonts w:ascii="Times New Roman" w:hAnsi="Times New Roman" w:cs="Times New Roman"/>
                <w:sz w:val="16"/>
                <w:szCs w:val="16"/>
              </w:rPr>
              <w:t xml:space="preserve">Срок заключения договора купли-продажи, оплата, условия и срок </w:t>
            </w:r>
            <w:r>
              <w:rPr>
                <w:rFonts w:ascii="Times New Roman" w:hAnsi="Times New Roman" w:cs="Times New Roman"/>
                <w:sz w:val="16"/>
                <w:szCs w:val="16"/>
              </w:rPr>
              <w:t>передачи</w:t>
            </w:r>
            <w:r w:rsidRPr="001102EA">
              <w:rPr>
                <w:rFonts w:ascii="Times New Roman" w:hAnsi="Times New Roman" w:cs="Times New Roman"/>
                <w:sz w:val="16"/>
                <w:szCs w:val="16"/>
              </w:rPr>
              <w:t xml:space="preserve"> имущества</w:t>
            </w:r>
          </w:p>
        </w:tc>
        <w:tc>
          <w:tcPr>
            <w:tcW w:w="7496" w:type="dxa"/>
            <w:gridSpan w:val="6"/>
          </w:tcPr>
          <w:p w:rsidR="003F151A" w:rsidRPr="002B3D13" w:rsidRDefault="003F151A" w:rsidP="003F151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Pr="002B3D13">
              <w:rPr>
                <w:rFonts w:ascii="Times New Roman" w:eastAsia="Times New Roman" w:hAnsi="Times New Roman" w:cs="Times New Roman"/>
                <w:sz w:val="16"/>
                <w:szCs w:val="16"/>
              </w:rPr>
              <w:t xml:space="preserve">По результатам аукциона </w:t>
            </w:r>
            <w:r>
              <w:rPr>
                <w:rFonts w:ascii="Times New Roman" w:eastAsia="Times New Roman" w:hAnsi="Times New Roman" w:cs="Times New Roman"/>
                <w:sz w:val="16"/>
                <w:szCs w:val="16"/>
              </w:rPr>
              <w:t>Организатор реализации</w:t>
            </w:r>
            <w:r w:rsidRPr="002B3D13">
              <w:rPr>
                <w:rFonts w:ascii="Times New Roman" w:eastAsia="Times New Roman" w:hAnsi="Times New Roman" w:cs="Times New Roman"/>
                <w:sz w:val="16"/>
                <w:szCs w:val="16"/>
              </w:rPr>
              <w:t xml:space="preserve"> и победитель аукциона (покупатель) не ранее 10 рабочих дней и не позднее 15 рабочих дней со дня подведения итогов аукциона заключают договор купли-продажи имущества в электронной форме. </w:t>
            </w:r>
          </w:p>
          <w:p w:rsidR="003F151A" w:rsidRPr="002B3D13" w:rsidRDefault="003F151A" w:rsidP="003F151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sidRPr="002B3D13">
              <w:rPr>
                <w:rFonts w:ascii="Times New Roman" w:eastAsia="Times New Roman" w:hAnsi="Times New Roman" w:cs="Times New Roman"/>
                <w:sz w:val="16"/>
                <w:szCs w:val="16"/>
              </w:rPr>
              <w:t>Внесенный покупателем задаток засчитывается в счет оплаты приобретаемого имущества. Оплата покупателем приобретаемого имущества производится в срок не позднее 10 рабочих дней с даты заключения договора купли-продажи имущества.</w:t>
            </w:r>
          </w:p>
          <w:p w:rsidR="003F151A" w:rsidRPr="002B3D13" w:rsidRDefault="003F151A" w:rsidP="003F151A">
            <w:pPr>
              <w:pStyle w:val="a5"/>
              <w:jc w:val="both"/>
              <w:rPr>
                <w:rFonts w:ascii="Times New Roman" w:hAnsi="Times New Roman"/>
                <w:bCs/>
                <w:kern w:val="1"/>
                <w:sz w:val="16"/>
                <w:szCs w:val="16"/>
                <w:lang w:eastAsia="ar-SA"/>
              </w:rPr>
            </w:pPr>
            <w:r w:rsidRPr="002B3D13">
              <w:rPr>
                <w:rFonts w:ascii="Times New Roman" w:hAnsi="Times New Roman"/>
                <w:bCs/>
                <w:kern w:val="1"/>
                <w:sz w:val="16"/>
                <w:szCs w:val="16"/>
                <w:lang w:eastAsia="ar-SA"/>
              </w:rPr>
              <w:t>Оплата производится в безналичном порядке путем перечисления денежных средств на следующие реквизиты:</w:t>
            </w:r>
          </w:p>
          <w:p w:rsidR="003F151A" w:rsidRPr="002B3D13" w:rsidRDefault="003F151A" w:rsidP="003F151A">
            <w:pPr>
              <w:spacing w:after="0" w:line="240" w:lineRule="auto"/>
              <w:jc w:val="both"/>
              <w:rPr>
                <w:rFonts w:ascii="Times New Roman" w:eastAsia="Times New Roman" w:hAnsi="Times New Roman" w:cs="Times New Roman"/>
                <w:sz w:val="16"/>
                <w:szCs w:val="16"/>
              </w:rPr>
            </w:pPr>
            <w:r w:rsidRPr="00C52A8A">
              <w:rPr>
                <w:rFonts w:ascii="Times New Roman" w:hAnsi="Times New Roman" w:cs="Times New Roman"/>
                <w:b/>
                <w:sz w:val="16"/>
                <w:szCs w:val="16"/>
              </w:rPr>
              <w:t>УФК по Челябинской области (МТУ Росимущества в Челябинской и Курганской областях, л/с 05691А27370), ИНН 7453216794, КПП 745301001, ЕКС № 40102810645370000062, р/с 03212643000000016900, Банк: ОТДЕЛЕНИЕ ЧЕЛЯБИНСК БАНКА РОССИИ//УФК по Челябинской области г. Челябинск, БИК 017501500, ОКТМО 75701390</w:t>
            </w:r>
            <w:r w:rsidRPr="00640C7D">
              <w:rPr>
                <w:rFonts w:ascii="Times New Roman" w:hAnsi="Times New Roman" w:cs="Times New Roman"/>
                <w:b/>
                <w:bCs/>
                <w:sz w:val="16"/>
                <w:szCs w:val="16"/>
              </w:rPr>
              <w:t>.</w:t>
            </w:r>
            <w:r w:rsidRPr="00640C7D">
              <w:rPr>
                <w:rFonts w:ascii="Times New Roman" w:hAnsi="Times New Roman" w:cs="Times New Roman"/>
                <w:b/>
                <w:sz w:val="16"/>
                <w:szCs w:val="16"/>
              </w:rPr>
              <w:t xml:space="preserve"> Назначение платежа:</w:t>
            </w:r>
            <w:r w:rsidRPr="002B3D13">
              <w:rPr>
                <w:rFonts w:ascii="Times New Roman" w:hAnsi="Times New Roman" w:cs="Times New Roman"/>
                <w:b/>
                <w:sz w:val="16"/>
                <w:szCs w:val="16"/>
              </w:rPr>
              <w:t xml:space="preserve"> «Основная сумма по у</w:t>
            </w:r>
            <w:r w:rsidRPr="002B3D13">
              <w:rPr>
                <w:rFonts w:ascii="Times New Roman" w:hAnsi="Times New Roman" w:cs="Times New Roman"/>
                <w:b/>
                <w:bCs/>
                <w:kern w:val="1"/>
                <w:sz w:val="16"/>
                <w:szCs w:val="16"/>
                <w:lang w:eastAsia="ar-SA"/>
              </w:rPr>
              <w:t>четному № _____-М-ЧЛБ</w:t>
            </w:r>
            <w:r w:rsidRPr="002B3D13">
              <w:rPr>
                <w:rFonts w:ascii="Times New Roman" w:hAnsi="Times New Roman" w:cs="Times New Roman"/>
                <w:b/>
                <w:sz w:val="16"/>
                <w:szCs w:val="16"/>
              </w:rPr>
              <w:t>»</w:t>
            </w:r>
            <w:r w:rsidRPr="002B3D13">
              <w:rPr>
                <w:rFonts w:ascii="Times New Roman" w:hAnsi="Times New Roman" w:cs="Times New Roman"/>
                <w:b/>
              </w:rPr>
              <w:t>.</w:t>
            </w:r>
          </w:p>
          <w:p w:rsidR="003F151A" w:rsidRPr="002B3D13" w:rsidRDefault="003F151A" w:rsidP="003F151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3) </w:t>
            </w:r>
            <w:r w:rsidRPr="002B3D13">
              <w:rPr>
                <w:rFonts w:ascii="Times New Roman" w:eastAsia="Times New Roman" w:hAnsi="Times New Roman" w:cs="Times New Roman"/>
                <w:sz w:val="16"/>
                <w:szCs w:val="16"/>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Результаты аукциона аннулируются </w:t>
            </w:r>
            <w:r>
              <w:rPr>
                <w:rFonts w:ascii="Times New Roman" w:eastAsia="Times New Roman" w:hAnsi="Times New Roman" w:cs="Times New Roman"/>
                <w:sz w:val="16"/>
                <w:szCs w:val="16"/>
              </w:rPr>
              <w:t>Организатором реализации.</w:t>
            </w:r>
          </w:p>
          <w:p w:rsidR="003F151A" w:rsidRDefault="003F151A" w:rsidP="003F151A">
            <w:pPr>
              <w:spacing w:after="0" w:line="240" w:lineRule="auto"/>
              <w:jc w:val="both"/>
              <w:rPr>
                <w:rFonts w:ascii="Times New Roman" w:hAnsi="Times New Roman" w:cs="Times New Roman"/>
                <w:bCs/>
                <w:kern w:val="1"/>
                <w:sz w:val="16"/>
                <w:szCs w:val="16"/>
                <w:lang w:eastAsia="ar-SA"/>
              </w:rPr>
            </w:pPr>
            <w:r>
              <w:rPr>
                <w:rFonts w:ascii="Times New Roman" w:hAnsi="Times New Roman" w:cs="Times New Roman"/>
                <w:bCs/>
                <w:kern w:val="1"/>
                <w:sz w:val="16"/>
                <w:szCs w:val="16"/>
                <w:lang w:eastAsia="ar-SA"/>
              </w:rPr>
              <w:t xml:space="preserve">4) </w:t>
            </w:r>
            <w:r w:rsidRPr="007C0264">
              <w:rPr>
                <w:rFonts w:ascii="Times New Roman" w:hAnsi="Times New Roman" w:cs="Times New Roman"/>
                <w:bCs/>
                <w:kern w:val="1"/>
                <w:sz w:val="16"/>
                <w:szCs w:val="16"/>
                <w:lang w:eastAsia="ar-SA"/>
              </w:rPr>
              <w:t xml:space="preserve">Передача Имущества покупателю производится в месте его хранения </w:t>
            </w:r>
            <w:r w:rsidRPr="005D7A5D">
              <w:rPr>
                <w:rFonts w:ascii="Times New Roman" w:hAnsi="Times New Roman" w:cs="Times New Roman"/>
                <w:bCs/>
                <w:kern w:val="1"/>
                <w:sz w:val="16"/>
                <w:szCs w:val="16"/>
                <w:lang w:eastAsia="ar-SA"/>
              </w:rPr>
              <w:t>при условии</w:t>
            </w:r>
            <w:r>
              <w:rPr>
                <w:rFonts w:ascii="Times New Roman" w:hAnsi="Times New Roman" w:cs="Times New Roman"/>
                <w:bCs/>
                <w:kern w:val="1"/>
                <w:sz w:val="16"/>
                <w:szCs w:val="16"/>
                <w:lang w:eastAsia="ar-SA"/>
              </w:rPr>
              <w:t xml:space="preserve"> его самовывоза покупателем </w:t>
            </w:r>
            <w:r w:rsidRPr="007C0264">
              <w:rPr>
                <w:rFonts w:ascii="Times New Roman" w:hAnsi="Times New Roman" w:cs="Times New Roman"/>
                <w:bCs/>
                <w:kern w:val="1"/>
                <w:sz w:val="16"/>
                <w:szCs w:val="16"/>
                <w:lang w:eastAsia="ar-SA"/>
              </w:rPr>
              <w:t>в течение 10 (десяти) рабочих дней со дня поступления оплаты Имущества на счет МТУ Росимущества в Челябинской и Курганской областях</w:t>
            </w:r>
            <w:r>
              <w:rPr>
                <w:rFonts w:ascii="Times New Roman" w:hAnsi="Times New Roman" w:cs="Times New Roman"/>
                <w:bCs/>
                <w:kern w:val="1"/>
                <w:sz w:val="16"/>
                <w:szCs w:val="16"/>
                <w:lang w:eastAsia="ar-SA"/>
              </w:rPr>
              <w:t xml:space="preserve"> </w:t>
            </w:r>
          </w:p>
          <w:p w:rsidR="003F151A" w:rsidRPr="002B3D13" w:rsidRDefault="003F151A" w:rsidP="003F151A">
            <w:pPr>
              <w:spacing w:after="0" w:line="240" w:lineRule="auto"/>
              <w:jc w:val="both"/>
              <w:rPr>
                <w:rFonts w:ascii="Times New Roman" w:eastAsia="Times New Roman" w:hAnsi="Times New Roman" w:cs="Times New Roman"/>
                <w:sz w:val="16"/>
                <w:szCs w:val="16"/>
              </w:rPr>
            </w:pPr>
            <w:r>
              <w:rPr>
                <w:rFonts w:ascii="Times New Roman" w:hAnsi="Times New Roman" w:cs="Times New Roman"/>
                <w:bCs/>
                <w:kern w:val="1"/>
                <w:sz w:val="16"/>
                <w:szCs w:val="16"/>
                <w:lang w:eastAsia="ar-SA"/>
              </w:rPr>
              <w:t xml:space="preserve">5) </w:t>
            </w:r>
            <w:r w:rsidRPr="007C0264">
              <w:rPr>
                <w:rFonts w:ascii="Times New Roman" w:hAnsi="Times New Roman" w:cs="Times New Roman"/>
                <w:bCs/>
                <w:kern w:val="1"/>
                <w:sz w:val="16"/>
                <w:szCs w:val="16"/>
                <w:lang w:eastAsia="ar-SA"/>
              </w:rPr>
              <w:t xml:space="preserve">Передача Имущества покупателю оформляется Актом приема-передачи, подписываемым покупателем и </w:t>
            </w:r>
            <w:r>
              <w:rPr>
                <w:rFonts w:ascii="Times New Roman" w:hAnsi="Times New Roman" w:cs="Times New Roman"/>
                <w:bCs/>
                <w:kern w:val="1"/>
                <w:sz w:val="16"/>
                <w:szCs w:val="16"/>
                <w:lang w:eastAsia="ar-SA"/>
              </w:rPr>
              <w:t xml:space="preserve">Организатором реализации. </w:t>
            </w:r>
          </w:p>
          <w:p w:rsidR="003F151A" w:rsidRPr="003B214E" w:rsidRDefault="003F151A" w:rsidP="003F151A">
            <w:pPr>
              <w:spacing w:after="0" w:line="240" w:lineRule="auto"/>
              <w:jc w:val="both"/>
              <w:rPr>
                <w:rFonts w:ascii="Times New Roman" w:eastAsia="Times New Roman" w:hAnsi="Times New Roman" w:cs="Times New Roman"/>
                <w:b/>
                <w:sz w:val="16"/>
                <w:szCs w:val="16"/>
                <w:highlight w:val="yellow"/>
              </w:rPr>
            </w:pPr>
            <w:r w:rsidRPr="002B3D13">
              <w:rPr>
                <w:rFonts w:ascii="Times New Roman" w:hAnsi="Times New Roman" w:cs="Times New Roman"/>
                <w:sz w:val="16"/>
                <w:szCs w:val="16"/>
              </w:rPr>
              <w:t>Проект договора купли-продажи им</w:t>
            </w:r>
            <w:r>
              <w:rPr>
                <w:rFonts w:ascii="Times New Roman" w:hAnsi="Times New Roman" w:cs="Times New Roman"/>
                <w:sz w:val="16"/>
                <w:szCs w:val="16"/>
              </w:rPr>
              <w:t>ущества является Приложением № 4</w:t>
            </w:r>
            <w:r w:rsidRPr="002B3D13">
              <w:rPr>
                <w:rFonts w:ascii="Times New Roman" w:hAnsi="Times New Roman" w:cs="Times New Roman"/>
                <w:sz w:val="16"/>
                <w:szCs w:val="16"/>
              </w:rPr>
              <w:t xml:space="preserve"> к настоящему Извещению.</w:t>
            </w:r>
          </w:p>
        </w:tc>
      </w:tr>
      <w:tr w:rsidR="003F151A" w:rsidRPr="003B214E" w:rsidTr="00B861E2">
        <w:tc>
          <w:tcPr>
            <w:tcW w:w="489" w:type="dxa"/>
          </w:tcPr>
          <w:p w:rsidR="003F151A" w:rsidRPr="00CB240D" w:rsidRDefault="003F151A" w:rsidP="003F151A">
            <w:pPr>
              <w:rPr>
                <w:rFonts w:ascii="Times New Roman" w:hAnsi="Times New Roman" w:cs="Times New Roman"/>
                <w:sz w:val="16"/>
                <w:szCs w:val="16"/>
              </w:rPr>
            </w:pPr>
            <w:r>
              <w:rPr>
                <w:rFonts w:ascii="Times New Roman" w:hAnsi="Times New Roman" w:cs="Times New Roman"/>
                <w:sz w:val="16"/>
                <w:szCs w:val="16"/>
              </w:rPr>
              <w:lastRenderedPageBreak/>
              <w:t>11</w:t>
            </w:r>
          </w:p>
        </w:tc>
        <w:tc>
          <w:tcPr>
            <w:tcW w:w="1932" w:type="dxa"/>
          </w:tcPr>
          <w:p w:rsidR="003F151A" w:rsidRPr="001102EA" w:rsidRDefault="003F151A" w:rsidP="003F151A">
            <w:pPr>
              <w:spacing w:line="240" w:lineRule="auto"/>
              <w:rPr>
                <w:rFonts w:ascii="Times New Roman" w:hAnsi="Times New Roman" w:cs="Times New Roman"/>
                <w:sz w:val="16"/>
                <w:szCs w:val="16"/>
              </w:rPr>
            </w:pPr>
            <w:r>
              <w:rPr>
                <w:rFonts w:ascii="Times New Roman" w:hAnsi="Times New Roman" w:cs="Times New Roman"/>
                <w:sz w:val="16"/>
                <w:szCs w:val="16"/>
              </w:rPr>
              <w:t>Общие сведения</w:t>
            </w:r>
          </w:p>
        </w:tc>
        <w:tc>
          <w:tcPr>
            <w:tcW w:w="7496" w:type="dxa"/>
            <w:gridSpan w:val="6"/>
          </w:tcPr>
          <w:p w:rsidR="003F151A" w:rsidRPr="00427BE2" w:rsidRDefault="003F151A" w:rsidP="003F151A">
            <w:pPr>
              <w:shd w:val="clear" w:color="auto" w:fill="FFFFFF"/>
              <w:spacing w:after="0" w:line="240" w:lineRule="auto"/>
              <w:rPr>
                <w:rFonts w:ascii="Times New Roman" w:eastAsia="Times New Roman" w:hAnsi="Times New Roman" w:cs="Times New Roman"/>
                <w:sz w:val="16"/>
                <w:szCs w:val="16"/>
              </w:rPr>
            </w:pPr>
            <w:r w:rsidRPr="00427BE2">
              <w:rPr>
                <w:rFonts w:ascii="Times New Roman" w:eastAsia="Times New Roman" w:hAnsi="Times New Roman" w:cs="Times New Roman"/>
                <w:sz w:val="16"/>
                <w:szCs w:val="16"/>
              </w:rPr>
              <w:t>В случае если в течение 10 рабочих дней с момента размещения информационного сообщения о проведении аукциона не поступило ни одной заявки либо покупатель отказался от заключения договора купли-продажи имущества в установленные сроки, продавец в течение 3 рабочих дней фиксирует результаты в протоколе и размещает повторное информационное сообщение о проведении аукциона, в котором указывается снижение начальной цены продажи имущества на 30 процентов, на официальных сайтах в сети "Интернет".</w:t>
            </w:r>
          </w:p>
          <w:p w:rsidR="003F151A" w:rsidRPr="00427BE2" w:rsidRDefault="003F151A" w:rsidP="003F151A">
            <w:pPr>
              <w:shd w:val="clear" w:color="auto" w:fill="FFFFFF"/>
              <w:spacing w:after="0" w:line="240" w:lineRule="auto"/>
              <w:rPr>
                <w:rFonts w:ascii="Times New Roman" w:eastAsia="Times New Roman" w:hAnsi="Times New Roman" w:cs="Times New Roman"/>
                <w:sz w:val="16"/>
                <w:szCs w:val="16"/>
              </w:rPr>
            </w:pPr>
            <w:r w:rsidRPr="00427BE2">
              <w:rPr>
                <w:rFonts w:ascii="Times New Roman" w:eastAsia="Times New Roman" w:hAnsi="Times New Roman" w:cs="Times New Roman"/>
                <w:sz w:val="16"/>
                <w:szCs w:val="16"/>
              </w:rPr>
              <w:t>В случае если в течение 10 рабочих дней со дня начала приема заявок по сниженной начальной цене продажи имущества на 30 процентов не поступило ни одной заявки, продавец в течение 3 рабочих дней фиксирует результаты в протоколе и размещает повторное информационное сообщение о проведении аукциона, в котором указывается снижение начальной цены продажи имущества на 60 процентов, на официальных сайтах в сети "Интернет".</w:t>
            </w:r>
          </w:p>
          <w:p w:rsidR="003F151A" w:rsidRPr="00427BE2" w:rsidRDefault="003F151A" w:rsidP="003F151A">
            <w:pPr>
              <w:shd w:val="clear" w:color="auto" w:fill="FFFFFF"/>
              <w:spacing w:after="0" w:line="240" w:lineRule="auto"/>
              <w:rPr>
                <w:rFonts w:ascii="Times New Roman" w:eastAsia="Times New Roman" w:hAnsi="Times New Roman" w:cs="Times New Roman"/>
                <w:sz w:val="16"/>
                <w:szCs w:val="16"/>
              </w:rPr>
            </w:pPr>
            <w:r w:rsidRPr="00427BE2">
              <w:rPr>
                <w:rFonts w:ascii="Times New Roman" w:eastAsia="Times New Roman" w:hAnsi="Times New Roman" w:cs="Times New Roman"/>
                <w:sz w:val="16"/>
                <w:szCs w:val="16"/>
              </w:rPr>
              <w:t>В случае если по истечении 10 рабочих дней со дня начала приема заявок по сниженной начальной цене продажи имущества на 60 процентов не поступило ни одной заявки, продавец в течение 3 рабочих дней фиксирует результаты в протоколе и размещает повторное информационное сообщение о проведении аукциона, в котором указывается снижение начальной цены продажи имущества на 90 процентов, на официальных сайтах в сети "Интернет".</w:t>
            </w:r>
          </w:p>
          <w:p w:rsidR="003F151A" w:rsidRPr="00427BE2" w:rsidRDefault="003F151A" w:rsidP="003F151A">
            <w:pPr>
              <w:shd w:val="clear" w:color="auto" w:fill="FFFFFF"/>
              <w:spacing w:after="0" w:line="240" w:lineRule="auto"/>
              <w:rPr>
                <w:rFonts w:ascii="Times New Roman" w:eastAsia="Times New Roman" w:hAnsi="Times New Roman" w:cs="Times New Roman"/>
                <w:sz w:val="16"/>
                <w:szCs w:val="16"/>
              </w:rPr>
            </w:pPr>
            <w:r w:rsidRPr="00427BE2">
              <w:rPr>
                <w:rFonts w:ascii="Times New Roman" w:eastAsia="Times New Roman" w:hAnsi="Times New Roman" w:cs="Times New Roman"/>
                <w:sz w:val="16"/>
                <w:szCs w:val="16"/>
              </w:rPr>
              <w:t>Повторные информационные сообщения о проведении аукциона размещаются не позднее 5 рабочих дней со дня окончания сроков, указанных в </w:t>
            </w:r>
            <w:hyperlink r:id="rId5" w:anchor="block_1021" w:history="1">
              <w:r w:rsidRPr="00427BE2">
                <w:rPr>
                  <w:rFonts w:ascii="Times New Roman" w:eastAsia="Times New Roman" w:hAnsi="Times New Roman" w:cs="Times New Roman"/>
                  <w:sz w:val="16"/>
                  <w:szCs w:val="16"/>
                </w:rPr>
                <w:t>абзацах первом - третьем</w:t>
              </w:r>
            </w:hyperlink>
            <w:r w:rsidRPr="00427BE2">
              <w:rPr>
                <w:rFonts w:ascii="Times New Roman" w:eastAsia="Times New Roman" w:hAnsi="Times New Roman" w:cs="Times New Roman"/>
                <w:sz w:val="16"/>
                <w:szCs w:val="16"/>
              </w:rPr>
              <w:t> настоящего пункта.</w:t>
            </w:r>
          </w:p>
          <w:p w:rsidR="003F151A" w:rsidRDefault="003F151A" w:rsidP="003F151A">
            <w:pPr>
              <w:spacing w:after="0" w:line="240" w:lineRule="auto"/>
              <w:jc w:val="both"/>
              <w:rPr>
                <w:rFonts w:ascii="Times New Roman" w:eastAsia="Times New Roman" w:hAnsi="Times New Roman" w:cs="Times New Roman"/>
                <w:sz w:val="16"/>
                <w:szCs w:val="16"/>
              </w:rPr>
            </w:pPr>
          </w:p>
        </w:tc>
      </w:tr>
    </w:tbl>
    <w:p w:rsidR="00537E84" w:rsidRPr="00F3460B" w:rsidRDefault="00537E84" w:rsidP="00537E84">
      <w:pPr>
        <w:spacing w:after="0" w:line="240" w:lineRule="auto"/>
        <w:ind w:left="-567"/>
        <w:rPr>
          <w:rFonts w:ascii="Times New Roman" w:hAnsi="Times New Roman"/>
          <w:sz w:val="16"/>
          <w:szCs w:val="16"/>
        </w:rPr>
      </w:pPr>
      <w:r w:rsidRPr="00FD10F3">
        <w:rPr>
          <w:rFonts w:ascii="Times New Roman" w:hAnsi="Times New Roman"/>
          <w:sz w:val="16"/>
          <w:szCs w:val="16"/>
        </w:rPr>
        <w:t>Приложение:</w:t>
      </w:r>
    </w:p>
    <w:p w:rsidR="00537E84" w:rsidRDefault="00537E84" w:rsidP="00537E84">
      <w:pPr>
        <w:spacing w:after="0" w:line="240" w:lineRule="auto"/>
        <w:ind w:left="-567"/>
        <w:rPr>
          <w:rFonts w:ascii="Times New Roman" w:hAnsi="Times New Roman"/>
          <w:sz w:val="16"/>
          <w:szCs w:val="16"/>
        </w:rPr>
      </w:pPr>
      <w:r>
        <w:rPr>
          <w:rFonts w:ascii="Times New Roman" w:hAnsi="Times New Roman"/>
          <w:sz w:val="16"/>
          <w:szCs w:val="16"/>
        </w:rPr>
        <w:t>-</w:t>
      </w:r>
      <w:r w:rsidRPr="00F3460B">
        <w:rPr>
          <w:rFonts w:ascii="Times New Roman" w:hAnsi="Times New Roman"/>
          <w:sz w:val="16"/>
          <w:szCs w:val="16"/>
        </w:rPr>
        <w:t xml:space="preserve"> </w:t>
      </w:r>
      <w:r>
        <w:rPr>
          <w:rFonts w:ascii="Times New Roman" w:hAnsi="Times New Roman"/>
          <w:sz w:val="16"/>
          <w:szCs w:val="16"/>
        </w:rPr>
        <w:t>проект</w:t>
      </w:r>
      <w:r w:rsidRPr="00F3460B">
        <w:rPr>
          <w:rFonts w:ascii="Times New Roman" w:hAnsi="Times New Roman"/>
          <w:sz w:val="16"/>
          <w:szCs w:val="16"/>
        </w:rPr>
        <w:t xml:space="preserve"> договора купли-продажи имущества, обращенного в собственность государства</w:t>
      </w:r>
      <w:r>
        <w:rPr>
          <w:rFonts w:ascii="Times New Roman" w:hAnsi="Times New Roman"/>
          <w:sz w:val="16"/>
          <w:szCs w:val="16"/>
        </w:rPr>
        <w:t xml:space="preserve"> (Приложение №</w:t>
      </w:r>
      <w:r w:rsidR="00057D57">
        <w:rPr>
          <w:rFonts w:ascii="Times New Roman" w:hAnsi="Times New Roman"/>
          <w:sz w:val="16"/>
          <w:szCs w:val="16"/>
        </w:rPr>
        <w:t>1</w:t>
      </w:r>
      <w:r>
        <w:rPr>
          <w:rFonts w:ascii="Times New Roman" w:hAnsi="Times New Roman"/>
          <w:sz w:val="16"/>
          <w:szCs w:val="16"/>
        </w:rPr>
        <w:t>).</w:t>
      </w:r>
    </w:p>
    <w:p w:rsidR="00D412FC" w:rsidRPr="00F3460B" w:rsidRDefault="00D412FC" w:rsidP="00537E84">
      <w:pPr>
        <w:spacing w:after="0" w:line="240" w:lineRule="auto"/>
        <w:ind w:left="-567"/>
        <w:rPr>
          <w:rFonts w:ascii="Times New Roman" w:hAnsi="Times New Roman"/>
          <w:sz w:val="16"/>
          <w:szCs w:val="16"/>
        </w:rPr>
      </w:pPr>
      <w:r>
        <w:rPr>
          <w:rFonts w:ascii="Times New Roman" w:hAnsi="Times New Roman"/>
          <w:sz w:val="16"/>
          <w:szCs w:val="16"/>
        </w:rPr>
        <w:t>- квитанция для оплаты основной суммы (Приложение №2).</w:t>
      </w: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537E84" w:rsidRDefault="00537E84" w:rsidP="00537E84">
      <w:pPr>
        <w:rPr>
          <w:rFonts w:ascii="Times New Roman" w:hAnsi="Times New Roman" w:cs="Times New Roman"/>
          <w:sz w:val="18"/>
          <w:szCs w:val="18"/>
        </w:rPr>
      </w:pPr>
    </w:p>
    <w:p w:rsidR="009A3B9E" w:rsidRDefault="009A3B9E"/>
    <w:sectPr w:rsidR="009A3B9E" w:rsidSect="0075107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84"/>
    <w:rsid w:val="00057D57"/>
    <w:rsid w:val="002B2129"/>
    <w:rsid w:val="003F151A"/>
    <w:rsid w:val="004B0DA8"/>
    <w:rsid w:val="00537E84"/>
    <w:rsid w:val="007E1295"/>
    <w:rsid w:val="008868D2"/>
    <w:rsid w:val="009A3B9E"/>
    <w:rsid w:val="009B7DA7"/>
    <w:rsid w:val="00AC055F"/>
    <w:rsid w:val="00D412FC"/>
    <w:rsid w:val="00E2444F"/>
    <w:rsid w:val="00FF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9660"/>
  <w15:chartTrackingRefBased/>
  <w15:docId w15:val="{917D3C73-8998-4DAE-881C-F895688F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E8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7E84"/>
    <w:rPr>
      <w:color w:val="0563C1" w:themeColor="hyperlink"/>
      <w:u w:val="single"/>
    </w:rPr>
  </w:style>
  <w:style w:type="paragraph" w:styleId="a5">
    <w:name w:val="No Spacing"/>
    <w:uiPriority w:val="1"/>
    <w:qFormat/>
    <w:rsid w:val="00537E84"/>
    <w:pPr>
      <w:spacing w:after="0" w:line="240" w:lineRule="auto"/>
    </w:pPr>
    <w:rPr>
      <w:rFonts w:ascii="Calibri" w:eastAsia="Calibri" w:hAnsi="Calibri" w:cs="Times New Roman"/>
    </w:rPr>
  </w:style>
  <w:style w:type="paragraph" w:customStyle="1" w:styleId="s1">
    <w:name w:val="s_1"/>
    <w:basedOn w:val="a"/>
    <w:rsid w:val="00E2444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B7D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B7DA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71207346/e468411a26d78c761b43e3b23b810c12/" TargetMode="External"/><Relationship Id="rId4" Type="http://schemas.openxmlformats.org/officeDocument/2006/relationships/hyperlink" Target="http://lokus.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Umbrella project 2</dc:creator>
  <cp:keywords/>
  <dc:description/>
  <cp:lastModifiedBy>Umbrella project 2</cp:lastModifiedBy>
  <cp:revision>6</cp:revision>
  <cp:lastPrinted>2021-09-17T07:51:00Z</cp:lastPrinted>
  <dcterms:created xsi:type="dcterms:W3CDTF">2021-09-17T06:35:00Z</dcterms:created>
  <dcterms:modified xsi:type="dcterms:W3CDTF">2021-09-20T11:45:00Z</dcterms:modified>
</cp:coreProperties>
</file>